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BD146" w14:textId="473C7502" w:rsidR="005D7C95"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8A5ADB" w:rsidRPr="008A5ADB">
        <w:rPr>
          <w:sz w:val="32"/>
          <w:szCs w:val="32"/>
        </w:rPr>
        <w:t>R2-1711234</w:t>
      </w:r>
    </w:p>
    <w:p w14:paraId="79BA6BC0"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7FC4900B" w14:textId="77777777" w:rsidR="00E90E49" w:rsidRPr="00CE0424" w:rsidRDefault="00E90E49" w:rsidP="00357380">
      <w:pPr>
        <w:pStyle w:val="3GPPHeader"/>
      </w:pPr>
    </w:p>
    <w:p w14:paraId="32D6FA65" w14:textId="357C8076" w:rsidR="00E90E49" w:rsidRPr="00257AF2" w:rsidRDefault="00E90E49" w:rsidP="00311702">
      <w:pPr>
        <w:pStyle w:val="3GPPHeader"/>
        <w:rPr>
          <w:sz w:val="22"/>
          <w:szCs w:val="22"/>
        </w:rPr>
      </w:pPr>
      <w:r w:rsidRPr="00257AF2">
        <w:rPr>
          <w:sz w:val="22"/>
          <w:szCs w:val="22"/>
        </w:rPr>
        <w:t>Agenda Item:</w:t>
      </w:r>
      <w:r w:rsidRPr="00257AF2">
        <w:rPr>
          <w:sz w:val="22"/>
          <w:szCs w:val="22"/>
        </w:rPr>
        <w:tab/>
      </w:r>
      <w:r w:rsidR="001C18A1" w:rsidRPr="007911C2">
        <w:t>10.2.1</w:t>
      </w:r>
      <w:r w:rsidR="001C18A1">
        <w:t>6</w:t>
      </w:r>
    </w:p>
    <w:p w14:paraId="7C50CD0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D68BAA" w14:textId="667A16A5" w:rsidR="00E90E49" w:rsidRPr="00CE0424" w:rsidRDefault="003D3C45" w:rsidP="00311702">
      <w:pPr>
        <w:pStyle w:val="3GPPHeader"/>
        <w:rPr>
          <w:sz w:val="22"/>
          <w:szCs w:val="22"/>
        </w:rPr>
      </w:pPr>
      <w:r w:rsidRPr="008311A4">
        <w:rPr>
          <w:sz w:val="22"/>
          <w:szCs w:val="22"/>
        </w:rPr>
        <w:t>Title:</w:t>
      </w:r>
      <w:r w:rsidR="00E90E49" w:rsidRPr="008311A4">
        <w:rPr>
          <w:sz w:val="22"/>
          <w:szCs w:val="22"/>
        </w:rPr>
        <w:tab/>
      </w:r>
      <w:r w:rsidR="00B37A31" w:rsidRPr="00B37A31">
        <w:rPr>
          <w:sz w:val="22"/>
          <w:szCs w:val="22"/>
        </w:rPr>
        <w:t>Default DRB system impact and signalling aspects</w:t>
      </w:r>
    </w:p>
    <w:p w14:paraId="3BB8D7FE" w14:textId="77777777" w:rsidR="00E90E49" w:rsidRDefault="00E90E49" w:rsidP="00D546FF">
      <w:pPr>
        <w:pStyle w:val="3GPPHeader"/>
        <w:rPr>
          <w:sz w:val="22"/>
          <w:szCs w:val="22"/>
        </w:rPr>
      </w:pPr>
      <w:r w:rsidRPr="008311A4">
        <w:rPr>
          <w:sz w:val="22"/>
          <w:szCs w:val="22"/>
        </w:rPr>
        <w:t>Document for:</w:t>
      </w:r>
      <w:r w:rsidRPr="008311A4">
        <w:rPr>
          <w:sz w:val="22"/>
          <w:szCs w:val="22"/>
        </w:rPr>
        <w:tab/>
        <w:t>Discussion, Decision</w:t>
      </w:r>
    </w:p>
    <w:p w14:paraId="32FF4D6C" w14:textId="19BAE0A8" w:rsidR="008311A4" w:rsidRDefault="00E90E49" w:rsidP="008311A4">
      <w:pPr>
        <w:pStyle w:val="Heading1"/>
      </w:pPr>
      <w:r w:rsidRPr="00CE0424">
        <w:t>Introduction</w:t>
      </w:r>
    </w:p>
    <w:p w14:paraId="0749F018" w14:textId="4A33989D" w:rsidR="008311A4" w:rsidRPr="00342E5B" w:rsidRDefault="008311A4" w:rsidP="008311A4">
      <w:r>
        <w:rPr>
          <w:lang w:eastAsia="ko-KR"/>
        </w:rPr>
        <w:t>RAN2 June Ad Hoc agreed:</w:t>
      </w:r>
    </w:p>
    <w:p w14:paraId="3A8C839D" w14:textId="77777777" w:rsidR="008311A4" w:rsidRDefault="008311A4" w:rsidP="008311A4">
      <w:pPr>
        <w:pBdr>
          <w:top w:val="single" w:sz="4" w:space="1" w:color="auto"/>
          <w:left w:val="single" w:sz="4" w:space="4" w:color="auto"/>
          <w:bottom w:val="single" w:sz="4" w:space="1" w:color="auto"/>
          <w:right w:val="single" w:sz="4" w:space="4" w:color="auto"/>
        </w:pBdr>
        <w:tabs>
          <w:tab w:val="left" w:pos="1276"/>
        </w:tabs>
        <w:ind w:left="1622" w:hanging="363"/>
        <w:rPr>
          <w:rFonts w:eastAsia="MS Mincho"/>
          <w:b/>
          <w:szCs w:val="24"/>
          <w:lang w:eastAsia="en-GB"/>
        </w:rPr>
      </w:pPr>
      <w:r>
        <w:rPr>
          <w:rFonts w:eastAsia="MS Mincho"/>
          <w:b/>
          <w:szCs w:val="24"/>
          <w:lang w:eastAsia="en-GB"/>
        </w:rPr>
        <w:t>Agreements:</w:t>
      </w:r>
    </w:p>
    <w:p w14:paraId="3BA1EF09" w14:textId="77777777" w:rsidR="008311A4" w:rsidRDefault="008311A4" w:rsidP="008311A4">
      <w:pPr>
        <w:numPr>
          <w:ilvl w:val="0"/>
          <w:numId w:val="16"/>
        </w:numPr>
        <w:pBdr>
          <w:top w:val="single" w:sz="4" w:space="1" w:color="auto"/>
          <w:left w:val="single" w:sz="4" w:space="4" w:color="auto"/>
          <w:bottom w:val="single" w:sz="4" w:space="1" w:color="auto"/>
          <w:right w:val="single" w:sz="4" w:space="4" w:color="auto"/>
        </w:pBdr>
        <w:tabs>
          <w:tab w:val="left" w:pos="1276"/>
        </w:tabs>
        <w:spacing w:before="40" w:after="0"/>
        <w:rPr>
          <w:rFonts w:eastAsia="MS Mincho"/>
          <w:szCs w:val="24"/>
          <w:lang w:eastAsia="en-GB"/>
        </w:rPr>
      </w:pPr>
      <w:r>
        <w:rPr>
          <w:rFonts w:eastAsia="MS Mincho"/>
          <w:szCs w:val="24"/>
          <w:lang w:eastAsia="en-GB"/>
        </w:rPr>
        <w:t xml:space="preserve">There is a need to tell the UE that it has to update the mapping rule.   For the AS reflective QoS it is up to the RAN to decide when to update the mapping rules.  FFS on the details of the header format. </w:t>
      </w:r>
    </w:p>
    <w:p w14:paraId="4E5BED4F" w14:textId="77777777" w:rsidR="008311A4" w:rsidRDefault="008311A4" w:rsidP="008311A4">
      <w:pPr>
        <w:numPr>
          <w:ilvl w:val="0"/>
          <w:numId w:val="16"/>
        </w:numPr>
        <w:pBdr>
          <w:top w:val="single" w:sz="4" w:space="1" w:color="auto"/>
          <w:left w:val="single" w:sz="4" w:space="4" w:color="auto"/>
          <w:bottom w:val="single" w:sz="4" w:space="1" w:color="auto"/>
          <w:right w:val="single" w:sz="4" w:space="4" w:color="auto"/>
        </w:pBdr>
        <w:tabs>
          <w:tab w:val="left" w:pos="1276"/>
        </w:tabs>
        <w:spacing w:before="40" w:after="0"/>
        <w:rPr>
          <w:rFonts w:eastAsia="MS Mincho"/>
          <w:szCs w:val="24"/>
          <w:lang w:val="en-US" w:eastAsia="en-GB"/>
        </w:rPr>
      </w:pPr>
      <w:r>
        <w:rPr>
          <w:rFonts w:eastAsia="MS Mincho"/>
          <w:szCs w:val="24"/>
          <w:lang w:val="en-US" w:eastAsia="en-GB"/>
        </w:rPr>
        <w:t>It is up to the RAN to decide when and which mechanism, explicit RRC re-configuration and/or AS reflective QoS, should be used to provide mapping information to the UE.</w:t>
      </w:r>
    </w:p>
    <w:p w14:paraId="37ABBCA7" w14:textId="77777777" w:rsidR="008311A4" w:rsidRDefault="008311A4" w:rsidP="008311A4">
      <w:pPr>
        <w:numPr>
          <w:ilvl w:val="0"/>
          <w:numId w:val="16"/>
        </w:numPr>
        <w:pBdr>
          <w:top w:val="single" w:sz="4" w:space="1" w:color="auto"/>
          <w:left w:val="single" w:sz="4" w:space="4" w:color="auto"/>
          <w:bottom w:val="single" w:sz="4" w:space="1" w:color="auto"/>
          <w:right w:val="single" w:sz="4" w:space="4" w:color="auto"/>
        </w:pBdr>
        <w:tabs>
          <w:tab w:val="left" w:pos="1276"/>
        </w:tabs>
        <w:spacing w:before="40" w:after="0"/>
        <w:rPr>
          <w:rFonts w:eastAsia="MS Mincho"/>
          <w:szCs w:val="24"/>
          <w:lang w:val="en-US" w:eastAsia="en-GB"/>
        </w:rPr>
      </w:pPr>
      <w:r>
        <w:rPr>
          <w:rFonts w:eastAsia="MS Mincho"/>
          <w:szCs w:val="24"/>
          <w:lang w:val="en-US" w:eastAsia="en-GB"/>
        </w:rPr>
        <w:t>A UE follows the latest QoS flow to DRB mapping information regardless of the fact whether it was explicit RRC or AS reflective QoS.</w:t>
      </w:r>
    </w:p>
    <w:p w14:paraId="52711B0C" w14:textId="77777777" w:rsidR="008311A4" w:rsidRDefault="008311A4" w:rsidP="008311A4">
      <w:pPr>
        <w:numPr>
          <w:ilvl w:val="0"/>
          <w:numId w:val="16"/>
        </w:numPr>
        <w:pBdr>
          <w:top w:val="single" w:sz="4" w:space="1" w:color="auto"/>
          <w:left w:val="single" w:sz="4" w:space="4" w:color="auto"/>
          <w:bottom w:val="single" w:sz="4" w:space="1" w:color="auto"/>
          <w:right w:val="single" w:sz="4" w:space="4" w:color="auto"/>
        </w:pBdr>
        <w:tabs>
          <w:tab w:val="left" w:pos="1276"/>
        </w:tabs>
        <w:spacing w:before="40" w:after="0"/>
        <w:rPr>
          <w:rFonts w:eastAsia="MS Mincho"/>
          <w:szCs w:val="24"/>
          <w:lang w:val="en-US" w:eastAsia="en-GB"/>
        </w:rPr>
      </w:pPr>
      <w:r>
        <w:rPr>
          <w:rFonts w:eastAsia="MS Mincho"/>
          <w:szCs w:val="24"/>
          <w:lang w:eastAsia="en-GB"/>
        </w:rPr>
        <w:t>Whether a SDAP header is present or not is configured by RRC per DRB</w:t>
      </w:r>
    </w:p>
    <w:p w14:paraId="58278708" w14:textId="77777777" w:rsidR="008311A4" w:rsidRPr="00C30342" w:rsidRDefault="008311A4" w:rsidP="008311A4">
      <w:pPr>
        <w:numPr>
          <w:ilvl w:val="0"/>
          <w:numId w:val="16"/>
        </w:numPr>
        <w:pBdr>
          <w:top w:val="single" w:sz="4" w:space="1" w:color="auto"/>
          <w:left w:val="single" w:sz="4" w:space="4" w:color="auto"/>
          <w:bottom w:val="single" w:sz="4" w:space="1" w:color="auto"/>
          <w:right w:val="single" w:sz="4" w:space="4" w:color="auto"/>
        </w:pBdr>
        <w:tabs>
          <w:tab w:val="left" w:pos="1276"/>
        </w:tabs>
        <w:spacing w:before="40" w:after="0"/>
        <w:rPr>
          <w:rFonts w:eastAsia="MS Mincho"/>
          <w:szCs w:val="24"/>
          <w:lang w:val="en-US" w:eastAsia="en-GB"/>
        </w:rPr>
      </w:pPr>
      <w:r w:rsidRPr="00C30342">
        <w:rPr>
          <w:rFonts w:eastAsia="MS Mincho"/>
          <w:szCs w:val="24"/>
        </w:rPr>
        <w:t xml:space="preserve">The gNB indicates to UE using RRC signaling the default DRB for a PDU session.  </w:t>
      </w:r>
    </w:p>
    <w:p w14:paraId="7F74186B" w14:textId="77777777" w:rsidR="008311A4" w:rsidRDefault="008311A4" w:rsidP="008311A4">
      <w:pPr>
        <w:numPr>
          <w:ilvl w:val="0"/>
          <w:numId w:val="16"/>
        </w:numPr>
        <w:pBdr>
          <w:top w:val="single" w:sz="4" w:space="1" w:color="auto"/>
          <w:left w:val="single" w:sz="4" w:space="4" w:color="auto"/>
          <w:bottom w:val="single" w:sz="4" w:space="1" w:color="auto"/>
          <w:right w:val="single" w:sz="4" w:space="4" w:color="auto"/>
        </w:pBdr>
        <w:tabs>
          <w:tab w:val="left" w:pos="1276"/>
        </w:tabs>
        <w:spacing w:before="40" w:after="0"/>
        <w:rPr>
          <w:rFonts w:eastAsia="MS Mincho"/>
          <w:szCs w:val="24"/>
          <w:lang w:val="en-US" w:eastAsia="en-GB"/>
        </w:rPr>
      </w:pPr>
      <w:r>
        <w:rPr>
          <w:rFonts w:eastAsia="MS Mincho"/>
          <w:szCs w:val="24"/>
        </w:rPr>
        <w:t xml:space="preserve">RAN decides and configures the default DRB for a PDU session.  </w:t>
      </w:r>
    </w:p>
    <w:p w14:paraId="23D9AAE6" w14:textId="0A9783BC" w:rsidR="008311A4" w:rsidRDefault="008311A4" w:rsidP="008311A4">
      <w:pPr>
        <w:tabs>
          <w:tab w:val="left" w:pos="1622"/>
        </w:tabs>
        <w:ind w:left="1619"/>
        <w:rPr>
          <w:rFonts w:eastAsia="MS Mincho"/>
          <w:szCs w:val="24"/>
          <w:lang w:eastAsia="en-GB"/>
        </w:rPr>
      </w:pPr>
      <w:r>
        <w:rPr>
          <w:rFonts w:eastAsia="MS Mincho"/>
          <w:szCs w:val="24"/>
          <w:lang w:eastAsia="en-GB"/>
        </w:rPr>
        <w:t xml:space="preserve">   </w:t>
      </w:r>
    </w:p>
    <w:p w14:paraId="2A1D9C07" w14:textId="5333538C" w:rsidR="004000E8" w:rsidRDefault="005D7C95" w:rsidP="005D7C95">
      <w:pPr>
        <w:tabs>
          <w:tab w:val="left" w:pos="1622"/>
        </w:tabs>
        <w:rPr>
          <w:rFonts w:eastAsia="MS Mincho"/>
          <w:szCs w:val="24"/>
          <w:lang w:eastAsia="en-GB"/>
        </w:rPr>
      </w:pPr>
      <w:r>
        <w:rPr>
          <w:rFonts w:eastAsia="MS Mincho"/>
          <w:szCs w:val="24"/>
          <w:lang w:eastAsia="en-GB"/>
        </w:rPr>
        <w:t xml:space="preserve">This contribution discusses about the need for defining default DRB terminology. Our understanding is that the concept of default DRB is redundant and adds unnecessary complexity to the system. Instead of having default DRB defined, explicitly defined QoS can always be used to make QFI to DRB mapping. </w:t>
      </w:r>
    </w:p>
    <w:p w14:paraId="358C8041" w14:textId="77777777" w:rsidR="004C1EAA" w:rsidRDefault="004C1EAA" w:rsidP="005D7C95">
      <w:pPr>
        <w:tabs>
          <w:tab w:val="left" w:pos="1622"/>
        </w:tabs>
        <w:rPr>
          <w:rFonts w:eastAsia="MS Mincho"/>
          <w:szCs w:val="24"/>
          <w:lang w:eastAsia="en-GB"/>
        </w:rPr>
      </w:pPr>
    </w:p>
    <w:p w14:paraId="517D87EE" w14:textId="655CE155" w:rsidR="005D7C95" w:rsidRDefault="005D7C95" w:rsidP="005D7C95">
      <w:pPr>
        <w:pStyle w:val="Heading1"/>
      </w:pPr>
      <w:r>
        <w:t>Discussion</w:t>
      </w:r>
    </w:p>
    <w:p w14:paraId="77BFEC1D" w14:textId="54AF9CF2" w:rsidR="003B5E70" w:rsidRDefault="003B5E70" w:rsidP="00C9094E"/>
    <w:p w14:paraId="7024C40E" w14:textId="7492EB41" w:rsidR="003B5E70" w:rsidRDefault="003B5E70" w:rsidP="00C9094E"/>
    <w:p w14:paraId="1BB4C533" w14:textId="77777777" w:rsidR="003B5E70" w:rsidRDefault="003B5E70" w:rsidP="003B5E70">
      <w:pPr>
        <w:keepNext/>
        <w:jc w:val="center"/>
      </w:pPr>
      <w:r>
        <w:object w:dxaOrig="5448" w:dyaOrig="2676" w14:anchorId="100E9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pt;height:133.3pt" o:ole="">
            <v:imagedata r:id="rId14" o:title=""/>
          </v:shape>
          <o:OLEObject Type="Embed" ProgID="Visio.Drawing.15" ShapeID="_x0000_i1025" DrawAspect="Content" ObjectID="_1568123251" r:id="rId15"/>
        </w:object>
      </w:r>
    </w:p>
    <w:p w14:paraId="00FDFA8A" w14:textId="77777777" w:rsidR="003B5E70" w:rsidRDefault="003B5E70" w:rsidP="003B5E70">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gNB and UE reference point representation. </w:t>
      </w:r>
    </w:p>
    <w:p w14:paraId="435820B6" w14:textId="77777777" w:rsidR="003B5E70" w:rsidRDefault="003B5E70" w:rsidP="00C9094E"/>
    <w:p w14:paraId="76AE9AE0" w14:textId="77777777" w:rsidR="003B5E70" w:rsidRDefault="003B5E70" w:rsidP="00C9094E"/>
    <w:p w14:paraId="4ABD75E5" w14:textId="3153F405" w:rsidR="00C9094E" w:rsidRPr="00C9094E" w:rsidRDefault="00C9094E" w:rsidP="00C9094E">
      <w:r>
        <w:lastRenderedPageBreak/>
        <w:t xml:space="preserve">SA2 provided following input on LS on default DRB establishment for PDU session. </w:t>
      </w:r>
    </w:p>
    <w:p w14:paraId="4D8188E6" w14:textId="7FA6E392" w:rsidR="00FB5E7B" w:rsidRDefault="00C9094E" w:rsidP="00C9094E">
      <w:pPr>
        <w:rPr>
          <w:color w:val="000000" w:themeColor="text1"/>
        </w:rPr>
      </w:pPr>
      <w:r>
        <w:rPr>
          <w:noProof/>
          <w:lang w:eastAsia="ja-JP"/>
        </w:rPr>
        <mc:AlternateContent>
          <mc:Choice Requires="wps">
            <w:drawing>
              <wp:inline distT="0" distB="0" distL="0" distR="0" wp14:anchorId="758C9D1D" wp14:editId="2E74512E">
                <wp:extent cx="5913120" cy="228600"/>
                <wp:effectExtent l="0" t="0" r="0" b="0"/>
                <wp:docPr id="1" name="Text Box 1"/>
                <wp:cNvGraphicFramePr/>
                <a:graphic xmlns:a="http://schemas.openxmlformats.org/drawingml/2006/main">
                  <a:graphicData uri="http://schemas.microsoft.com/office/word/2010/wordprocessingShape">
                    <wps:wsp>
                      <wps:cNvSpPr txBox="1"/>
                      <wps:spPr>
                        <a:xfrm>
                          <a:off x="0" y="0"/>
                          <a:ext cx="5913120" cy="228600"/>
                        </a:xfrm>
                        <a:prstGeom prst="rect">
                          <a:avLst/>
                        </a:prstGeom>
                        <a:solidFill>
                          <a:prstClr val="white"/>
                        </a:solidFill>
                        <a:ln>
                          <a:noFill/>
                        </a:ln>
                      </wps:spPr>
                      <wps:txbx>
                        <w:txbxContent>
                          <w:p w14:paraId="072515E5" w14:textId="26BEA9CF" w:rsidR="00864B8B" w:rsidRPr="00C9094E" w:rsidRDefault="00864B8B" w:rsidP="00C9094E">
                            <w:pPr>
                              <w:spacing w:after="60"/>
                              <w:ind w:left="1985" w:hanging="1985"/>
                              <w:rPr>
                                <w:rFonts w:cs="Arial"/>
                                <w:b/>
                                <w:bCs/>
                              </w:rPr>
                            </w:pPr>
                            <w:r w:rsidRPr="00C9094E">
                              <w:rPr>
                                <w:b/>
                              </w:rPr>
                              <w:t xml:space="preserve">Table </w:t>
                            </w:r>
                            <w:r w:rsidRPr="00C9094E">
                              <w:rPr>
                                <w:b/>
                              </w:rPr>
                              <w:fldChar w:fldCharType="begin"/>
                            </w:r>
                            <w:r w:rsidRPr="00C9094E">
                              <w:rPr>
                                <w:b/>
                              </w:rPr>
                              <w:instrText xml:space="preserve"> SEQ Table \* ARABIC </w:instrText>
                            </w:r>
                            <w:r w:rsidRPr="00C9094E">
                              <w:rPr>
                                <w:b/>
                              </w:rPr>
                              <w:fldChar w:fldCharType="separate"/>
                            </w:r>
                            <w:r w:rsidR="004A63A3">
                              <w:rPr>
                                <w:b/>
                                <w:noProof/>
                              </w:rPr>
                              <w:t>1</w:t>
                            </w:r>
                            <w:r w:rsidRPr="00C9094E">
                              <w:rPr>
                                <w:b/>
                              </w:rPr>
                              <w:fldChar w:fldCharType="end"/>
                            </w:r>
                            <w:r w:rsidRPr="00C9094E">
                              <w:rPr>
                                <w:b/>
                              </w:rPr>
                              <w:t xml:space="preserve">: SA2 </w:t>
                            </w:r>
                            <w:r w:rsidRPr="00C9094E">
                              <w:rPr>
                                <w:rFonts w:cs="Arial"/>
                                <w:b/>
                              </w:rPr>
                              <w:t>Response LS on default DRB establishment for PDU session</w:t>
                            </w:r>
                          </w:p>
                          <w:p w14:paraId="34C5A1C6" w14:textId="77777777" w:rsidR="00864B8B" w:rsidRPr="008F13E4" w:rsidRDefault="00864B8B" w:rsidP="00C9094E">
                            <w:pPr>
                              <w:pStyle w:val="Caption"/>
                              <w:rPr>
                                <w:rFonts w:cs="Arial"/>
                                <w:noProof/>
                                <w:color w:val="00000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8C9D1D" id="_x0000_t202" coordsize="21600,21600" o:spt="202" path="m,l,21600r21600,l21600,xe">
                <v:stroke joinstyle="miter"/>
                <v:path gradientshapeok="t" o:connecttype="rect"/>
              </v:shapetype>
              <v:shape id="Text Box 1" o:spid="_x0000_s1026" type="#_x0000_t202" style="width:465.6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" stroked="f">
                <v:textbox inset="0,0,0,0">
                  <w:txbxContent>
                    <w:p w14:paraId="072515E5" w14:textId="26BEA9CF" w:rsidR="00864B8B" w:rsidRPr="00C9094E" w:rsidRDefault="00864B8B" w:rsidP="00C9094E">
                      <w:pPr>
                        <w:spacing w:after="60"/>
                        <w:ind w:left="1985" w:hanging="1985"/>
                        <w:rPr>
                          <w:rFonts w:cs="Arial"/>
                          <w:b/>
                          <w:bCs/>
                        </w:rPr>
                      </w:pPr>
                      <w:r w:rsidRPr="00C9094E">
                        <w:rPr>
                          <w:b/>
                        </w:rPr>
                        <w:t xml:space="preserve">Table </w:t>
                      </w:r>
                      <w:r w:rsidRPr="00C9094E">
                        <w:rPr>
                          <w:b/>
                        </w:rPr>
                        <w:fldChar w:fldCharType="begin"/>
                      </w:r>
                      <w:r w:rsidRPr="00C9094E">
                        <w:rPr>
                          <w:b/>
                        </w:rPr>
                        <w:instrText xml:space="preserve"> SEQ Table \* ARABIC </w:instrText>
                      </w:r>
                      <w:r w:rsidRPr="00C9094E">
                        <w:rPr>
                          <w:b/>
                        </w:rPr>
                        <w:fldChar w:fldCharType="separate"/>
                      </w:r>
                      <w:r w:rsidR="004A63A3">
                        <w:rPr>
                          <w:b/>
                          <w:noProof/>
                        </w:rPr>
                        <w:t>1</w:t>
                      </w:r>
                      <w:r w:rsidRPr="00C9094E">
                        <w:rPr>
                          <w:b/>
                        </w:rPr>
                        <w:fldChar w:fldCharType="end"/>
                      </w:r>
                      <w:r w:rsidRPr="00C9094E">
                        <w:rPr>
                          <w:b/>
                        </w:rPr>
                        <w:t xml:space="preserve">: SA2 </w:t>
                      </w:r>
                      <w:r w:rsidRPr="00C9094E">
                        <w:rPr>
                          <w:rFonts w:cs="Arial"/>
                          <w:b/>
                        </w:rPr>
                        <w:t>Response LS on default DRB establishment for PDU session</w:t>
                      </w:r>
                    </w:p>
                    <w:p w14:paraId="34C5A1C6" w14:textId="77777777" w:rsidR="00864B8B" w:rsidRPr="008F13E4" w:rsidRDefault="00864B8B" w:rsidP="00C9094E">
                      <w:pPr>
                        <w:pStyle w:val="Caption"/>
                        <w:rPr>
                          <w:rFonts w:cs="Arial"/>
                          <w:noProof/>
                          <w:color w:val="000000"/>
                        </w:rPr>
                      </w:pPr>
                    </w:p>
                  </w:txbxContent>
                </v:textbox>
                <w10:anchorlock/>
              </v:shape>
            </w:pict>
          </mc:Fallback>
        </mc:AlternateContent>
      </w:r>
      <w:r w:rsidRPr="00C1044B">
        <w:rPr>
          <w:rFonts w:cs="Arial"/>
          <w:noProof/>
          <w:color w:val="000000"/>
          <w:lang w:eastAsia="ja-JP"/>
        </w:rPr>
        <mc:AlternateContent>
          <mc:Choice Requires="wps">
            <w:drawing>
              <wp:inline distT="0" distB="0" distL="0" distR="0" wp14:anchorId="3F5B1E10" wp14:editId="4F5420DE">
                <wp:extent cx="5913120" cy="879231"/>
                <wp:effectExtent l="0" t="0" r="1143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879231"/>
                        </a:xfrm>
                        <a:prstGeom prst="rect">
                          <a:avLst/>
                        </a:prstGeom>
                        <a:solidFill>
                          <a:srgbClr val="FFFFFF"/>
                        </a:solidFill>
                        <a:ln w="9525">
                          <a:solidFill>
                            <a:srgbClr val="000000"/>
                          </a:solidFill>
                          <a:miter lim="800000"/>
                          <a:headEnd/>
                          <a:tailEnd/>
                        </a:ln>
                      </wps:spPr>
                      <wps:txbx>
                        <w:txbxContent>
                          <w:p w14:paraId="1CDBE985" w14:textId="77777777" w:rsidR="00864B8B" w:rsidRPr="00C1044B" w:rsidRDefault="00864B8B" w:rsidP="00C9094E">
                            <w:pPr>
                              <w:rPr>
                                <w:rFonts w:cs="Arial"/>
                                <w:i/>
                                <w:sz w:val="18"/>
                                <w:szCs w:val="18"/>
                              </w:rPr>
                            </w:pPr>
                            <w:r w:rsidRPr="00C1044B">
                              <w:rPr>
                                <w:rFonts w:cs="Arial"/>
                                <w:i/>
                                <w:sz w:val="18"/>
                                <w:szCs w:val="18"/>
                              </w:rPr>
                              <w:t>Furthermore TS23.501 specifies that the SMF in the core network provides for each PDU session one or more QoS profiles (QFI(s)) to the gNB via the N2-SM interface. The SMF provides the default QoS rule to the UE. SA2 assumes that the gNB may use the QoS profiles to determine the configuration of DRBs i.e. the mapping of QFIs to DRBs. SA2 further assumes that it is up to the gNB to determine how to map one or more QFIs to a particular DRB.</w:t>
                            </w:r>
                          </w:p>
                        </w:txbxContent>
                      </wps:txbx>
                      <wps:bodyPr rot="0" vert="horz" wrap="square" lIns="91440" tIns="45720" rIns="91440" bIns="45720" anchor="t" anchorCtr="0">
                        <a:noAutofit/>
                      </wps:bodyPr>
                    </wps:wsp>
                  </a:graphicData>
                </a:graphic>
              </wp:inline>
            </w:drawing>
          </mc:Choice>
          <mc:Fallback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5B1E10" id="Text Box 2" o:spid="_x0000_s1027" type="#_x0000_t202" style="width:465.6pt;height:6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">
                <v:textbox>
                  <w:txbxContent>
                    <w:p w14:paraId="1CDBE985" w14:textId="77777777" w:rsidR="00864B8B" w:rsidRPr="00C1044B" w:rsidRDefault="00864B8B" w:rsidP="00C9094E">
                      <w:pPr>
                        <w:rPr>
                          <w:rFonts w:cs="Arial"/>
                          <w:i/>
                          <w:sz w:val="18"/>
                          <w:szCs w:val="18"/>
                        </w:rPr>
                      </w:pPr>
                      <w:r w:rsidRPr="00C1044B">
                        <w:rPr>
                          <w:rFonts w:cs="Arial"/>
                          <w:i/>
                          <w:sz w:val="18"/>
                          <w:szCs w:val="18"/>
                        </w:rPr>
                        <w:t>Furthermore TS23.501 specifies that the SMF in the core network provides for each PDU session one or more QoS profiles (QFI(s)) to the gNB via the N2-SM interface. The SMF provides the default QoS rule to the UE. SA2 assumes that the gNB may use the QoS profiles to determine the configuration of DRBs i.e. the mapping of QFIs to DRBs. SA2 further assumes that it is up to the gNB to determine how to map one or more QFIs to a particular DRB.</w:t>
                      </w:r>
                    </w:p>
                  </w:txbxContent>
                </v:textbox>
                <w10:anchorlock/>
              </v:shape>
            </w:pict>
          </mc:Fallback>
        </mc:AlternateContent>
      </w:r>
      <w:r w:rsidRPr="005D7C95">
        <w:rPr>
          <w:color w:val="000000" w:themeColor="text1"/>
        </w:rPr>
        <w:t xml:space="preserve"> </w:t>
      </w:r>
    </w:p>
    <w:p w14:paraId="40754450" w14:textId="585130EB" w:rsidR="00C531CA" w:rsidRDefault="00C531CA" w:rsidP="00C9094E">
      <w:pPr>
        <w:rPr>
          <w:color w:val="000000" w:themeColor="text1"/>
        </w:rPr>
      </w:pPr>
      <w:r>
        <w:rPr>
          <w:color w:val="000000" w:themeColor="text1"/>
        </w:rPr>
        <w:t xml:space="preserve">Default QoS rule </w:t>
      </w:r>
      <w:r w:rsidR="004A63A3">
        <w:rPr>
          <w:color w:val="000000" w:themeColor="text1"/>
        </w:rPr>
        <w:t xml:space="preserve">mentioned in the LS (Table 1) </w:t>
      </w:r>
      <w:r>
        <w:rPr>
          <w:color w:val="000000" w:themeColor="text1"/>
        </w:rPr>
        <w:t>is related to UE IP filters and it is not visible for RAN. In default QoS rule, the UE is allowed to map unknown IP Flows via default QoS rule. This “no-match”-filter is not visible for RAN as the traffic destined to default QoS rule will be carried</w:t>
      </w:r>
      <w:r w:rsidR="004A63A3">
        <w:rPr>
          <w:color w:val="000000" w:themeColor="text1"/>
        </w:rPr>
        <w:t xml:space="preserve"> in UL</w:t>
      </w:r>
      <w:r>
        <w:rPr>
          <w:color w:val="000000" w:themeColor="text1"/>
        </w:rPr>
        <w:t xml:space="preserve"> over DRB, which is known to RAN</w:t>
      </w:r>
      <w:r w:rsidR="004A63A3">
        <w:rPr>
          <w:color w:val="000000" w:themeColor="text1"/>
        </w:rPr>
        <w:t xml:space="preserve"> (QFI to DRB mapping exits). This results </w:t>
      </w:r>
      <w:r>
        <w:rPr>
          <w:color w:val="000000" w:themeColor="text1"/>
        </w:rPr>
        <w:t xml:space="preserve">that the RAN does not need to be aware of default QoS rule of the UE. </w:t>
      </w:r>
    </w:p>
    <w:p w14:paraId="0255328D" w14:textId="58819C13" w:rsidR="00C531CA" w:rsidRDefault="004A63A3" w:rsidP="00C531CA">
      <w:pPr>
        <w:pStyle w:val="Observation"/>
      </w:pPr>
      <w:bookmarkStart w:id="0" w:name="_Toc494375554"/>
      <w:bookmarkStart w:id="1" w:name="_Toc494381299"/>
      <w:r>
        <w:t>There is no default QoS profile and RAN does not need to be aware of default QoS rule.</w:t>
      </w:r>
      <w:bookmarkEnd w:id="0"/>
      <w:bookmarkEnd w:id="1"/>
      <w:r>
        <w:t xml:space="preserve"> </w:t>
      </w:r>
    </w:p>
    <w:p w14:paraId="26DF4E26" w14:textId="6382F3A4" w:rsidR="004A63A3" w:rsidRDefault="00C9094E" w:rsidP="00C9094E">
      <w:pPr>
        <w:rPr>
          <w:color w:val="000000" w:themeColor="text1"/>
        </w:rPr>
      </w:pPr>
      <w:r>
        <w:rPr>
          <w:color w:val="000000" w:themeColor="text1"/>
        </w:rPr>
        <w:t xml:space="preserve">The 5CN is responsible of defining QoS characteristics for each QoS Flow that it introduces on PDU session. The QoS characteristics may be defined explicitly by having QoS profile, or by relying on standardized 5QI values </w:t>
      </w:r>
      <w:r w:rsidR="005A046D">
        <w:rPr>
          <w:color w:val="000000" w:themeColor="text1"/>
        </w:rPr>
        <w:t>defined</w:t>
      </w:r>
      <w:r>
        <w:rPr>
          <w:color w:val="000000" w:themeColor="text1"/>
        </w:rPr>
        <w:t xml:space="preserve"> QoS parameters. </w:t>
      </w:r>
      <w:r w:rsidR="004A63A3">
        <w:rPr>
          <w:color w:val="000000" w:themeColor="text1"/>
        </w:rPr>
        <w:t xml:space="preserve">Table 2 is showing relationship between 5QI types and LTE QCI. </w:t>
      </w:r>
    </w:p>
    <w:p w14:paraId="4347BA04" w14:textId="77777777" w:rsidR="004A63A3" w:rsidRDefault="004A63A3" w:rsidP="004A63A3">
      <w:pPr>
        <w:pStyle w:val="Caption"/>
      </w:pPr>
      <w:r>
        <w:t xml:space="preserve">Table </w:t>
      </w:r>
      <w:r>
        <w:fldChar w:fldCharType="begin"/>
      </w:r>
      <w:r>
        <w:instrText xml:space="preserve"> SEQ Table \* ARABIC </w:instrText>
      </w:r>
      <w:r>
        <w:fldChar w:fldCharType="separate"/>
      </w:r>
      <w:r>
        <w:rPr>
          <w:noProof/>
        </w:rPr>
        <w:t>1</w:t>
      </w:r>
      <w:r>
        <w:fldChar w:fldCharType="end"/>
      </w:r>
      <w:r>
        <w:tab/>
        <w:t>5QI types in 5G system</w:t>
      </w:r>
    </w:p>
    <w:tbl>
      <w:tblPr>
        <w:tblStyle w:val="TableGrid"/>
        <w:tblW w:w="0" w:type="auto"/>
        <w:tblLook w:val="04A0" w:firstRow="1" w:lastRow="0" w:firstColumn="1" w:lastColumn="0" w:noHBand="0" w:noVBand="1"/>
      </w:tblPr>
      <w:tblGrid>
        <w:gridCol w:w="4814"/>
        <w:gridCol w:w="4815"/>
      </w:tblGrid>
      <w:tr w:rsidR="004A63A3" w14:paraId="6E1A6D5E" w14:textId="77777777" w:rsidTr="0090756E">
        <w:tc>
          <w:tcPr>
            <w:tcW w:w="4814" w:type="dxa"/>
          </w:tcPr>
          <w:p w14:paraId="31B802D2" w14:textId="77777777" w:rsidR="004A63A3" w:rsidRDefault="004A63A3" w:rsidP="0090756E">
            <w:r>
              <w:t>Standardized 5QI </w:t>
            </w:r>
          </w:p>
        </w:tc>
        <w:tc>
          <w:tcPr>
            <w:tcW w:w="4815" w:type="dxa"/>
          </w:tcPr>
          <w:p w14:paraId="7B51042F" w14:textId="77777777" w:rsidR="004A63A3" w:rsidRDefault="004A63A3" w:rsidP="0090756E">
            <w:r>
              <w:t>Same as standardized QCI</w:t>
            </w:r>
          </w:p>
        </w:tc>
      </w:tr>
      <w:tr w:rsidR="004A63A3" w14:paraId="576A2F65" w14:textId="77777777" w:rsidTr="0090756E">
        <w:tc>
          <w:tcPr>
            <w:tcW w:w="4814" w:type="dxa"/>
          </w:tcPr>
          <w:p w14:paraId="06E29761" w14:textId="77777777" w:rsidR="004A63A3" w:rsidRDefault="004A63A3" w:rsidP="0090756E">
            <w:r>
              <w:t>Pre-configured 5QI </w:t>
            </w:r>
          </w:p>
        </w:tc>
        <w:tc>
          <w:tcPr>
            <w:tcW w:w="4815" w:type="dxa"/>
          </w:tcPr>
          <w:p w14:paraId="3DD60AD4" w14:textId="77777777" w:rsidR="004A63A3" w:rsidRDefault="004A63A3" w:rsidP="0090756E">
            <w:r>
              <w:t>Same as operator defined QCI</w:t>
            </w:r>
          </w:p>
        </w:tc>
      </w:tr>
      <w:tr w:rsidR="004A63A3" w14:paraId="45F798A2" w14:textId="77777777" w:rsidTr="0090756E">
        <w:tc>
          <w:tcPr>
            <w:tcW w:w="4814" w:type="dxa"/>
          </w:tcPr>
          <w:p w14:paraId="1FA9215E" w14:textId="77777777" w:rsidR="004A63A3" w:rsidRDefault="004A63A3" w:rsidP="0090756E">
            <w:r>
              <w:t>Dynamic assigned 5QI</w:t>
            </w:r>
          </w:p>
        </w:tc>
        <w:tc>
          <w:tcPr>
            <w:tcW w:w="4815" w:type="dxa"/>
          </w:tcPr>
          <w:p w14:paraId="3671C74D" w14:textId="77777777" w:rsidR="004A63A3" w:rsidRDefault="004A63A3" w:rsidP="0090756E">
            <w:r>
              <w:t>All characteristics parameters are signaled.</w:t>
            </w:r>
          </w:p>
        </w:tc>
      </w:tr>
    </w:tbl>
    <w:p w14:paraId="31C9B937" w14:textId="77777777" w:rsidR="004A63A3" w:rsidRDefault="004A63A3" w:rsidP="00C9094E">
      <w:pPr>
        <w:rPr>
          <w:color w:val="000000" w:themeColor="text1"/>
        </w:rPr>
      </w:pPr>
    </w:p>
    <w:p w14:paraId="5D34253B" w14:textId="553AB4FC" w:rsidR="00C9094E" w:rsidRDefault="00C9094E" w:rsidP="00C9094E">
      <w:pPr>
        <w:rPr>
          <w:color w:val="000000" w:themeColor="text1"/>
        </w:rPr>
      </w:pPr>
      <w:r>
        <w:rPr>
          <w:color w:val="000000" w:themeColor="text1"/>
        </w:rPr>
        <w:t xml:space="preserve">PDU session will always have at least one QFI and the CN assigns QoS profile for the QFI either explicitly by sending QoS parameters, or implicitly, by using standardized 5QI value. This guarantees that the gNB is always able to make </w:t>
      </w:r>
      <w:r w:rsidR="005A046D">
        <w:rPr>
          <w:color w:val="000000" w:themeColor="text1"/>
        </w:rPr>
        <w:t xml:space="preserve">QFI to DRB mapping for the QFI, which is again send to the UE. </w:t>
      </w:r>
    </w:p>
    <w:p w14:paraId="2AF08038" w14:textId="610F2642" w:rsidR="005A046D" w:rsidRDefault="00C9094E" w:rsidP="00C9094E">
      <w:pPr>
        <w:rPr>
          <w:color w:val="000000" w:themeColor="text1"/>
        </w:rPr>
      </w:pPr>
      <w:r w:rsidRPr="005D7C95">
        <w:rPr>
          <w:color w:val="000000" w:themeColor="text1"/>
        </w:rPr>
        <w:t>The</w:t>
      </w:r>
      <w:r>
        <w:rPr>
          <w:color w:val="000000" w:themeColor="text1"/>
        </w:rPr>
        <w:t xml:space="preserve"> concept of</w:t>
      </w:r>
      <w:r w:rsidRPr="005D7C95">
        <w:rPr>
          <w:color w:val="000000" w:themeColor="text1"/>
        </w:rPr>
        <w:t xml:space="preserve"> default DRB was defined based on the assumption that the standardized QFIs may be used by 5CN or UE without N1 or N2 signaling. </w:t>
      </w:r>
      <w:r w:rsidR="005A046D">
        <w:rPr>
          <w:color w:val="000000" w:themeColor="text1"/>
        </w:rPr>
        <w:t xml:space="preserve">This, however, is </w:t>
      </w:r>
      <w:r>
        <w:rPr>
          <w:color w:val="000000" w:themeColor="text1"/>
        </w:rPr>
        <w:t xml:space="preserve">not true anymore as </w:t>
      </w:r>
      <w:r w:rsidRPr="005D7C95">
        <w:rPr>
          <w:color w:val="000000" w:themeColor="text1"/>
        </w:rPr>
        <w:t>the SA2 has agreed to have dedicated signaling only for non-3GPP access</w:t>
      </w:r>
      <w:r w:rsidR="00FB5E7B">
        <w:rPr>
          <w:color w:val="000000" w:themeColor="text1"/>
        </w:rPr>
        <w:t xml:space="preserve"> [1]</w:t>
      </w:r>
      <w:r w:rsidR="005A046D">
        <w:rPr>
          <w:color w:val="000000" w:themeColor="text1"/>
        </w:rPr>
        <w:t>. I</w:t>
      </w:r>
      <w:r w:rsidRPr="005D7C95">
        <w:rPr>
          <w:color w:val="000000" w:themeColor="text1"/>
        </w:rPr>
        <w:t>nstead of</w:t>
      </w:r>
      <w:r w:rsidR="005A046D">
        <w:rPr>
          <w:color w:val="000000" w:themeColor="text1"/>
        </w:rPr>
        <w:t xml:space="preserve"> using default DRB, the gNB is </w:t>
      </w:r>
      <w:r w:rsidRPr="005D7C95">
        <w:rPr>
          <w:color w:val="000000" w:themeColor="text1"/>
        </w:rPr>
        <w:t>always able to determine QFI to DRB mapping bas</w:t>
      </w:r>
      <w:r w:rsidR="005A046D">
        <w:rPr>
          <w:color w:val="000000" w:themeColor="text1"/>
        </w:rPr>
        <w:t xml:space="preserve">ed on N2 signaling from the CN. </w:t>
      </w:r>
      <w:r w:rsidRPr="005D7C95">
        <w:rPr>
          <w:color w:val="000000" w:themeColor="text1"/>
        </w:rPr>
        <w:t xml:space="preserve">The mapping </w:t>
      </w:r>
      <w:r>
        <w:rPr>
          <w:color w:val="000000" w:themeColor="text1"/>
        </w:rPr>
        <w:t xml:space="preserve">can be </w:t>
      </w:r>
      <w:r w:rsidRPr="005D7C95">
        <w:rPr>
          <w:color w:val="000000" w:themeColor="text1"/>
        </w:rPr>
        <w:t xml:space="preserve">then propagated to the UE with RRC signaling or AS-reflective QoS mechanism.  </w:t>
      </w:r>
    </w:p>
    <w:p w14:paraId="145670D7" w14:textId="487A8FE7" w:rsidR="00814E2A" w:rsidRDefault="00814E2A" w:rsidP="004A63A3">
      <w:pPr>
        <w:pStyle w:val="Observation"/>
      </w:pPr>
      <w:bookmarkStart w:id="2" w:name="_Toc494375555"/>
      <w:bookmarkStart w:id="3" w:name="_Toc494381300"/>
      <w:r>
        <w:rPr>
          <w:color w:val="000000" w:themeColor="text1"/>
        </w:rPr>
        <w:t>T</w:t>
      </w:r>
      <w:r>
        <w:rPr>
          <w:color w:val="000000" w:themeColor="text1"/>
        </w:rPr>
        <w:t>he gNB is always able to make QFI to DRB mapping for the QFI</w:t>
      </w:r>
      <w:bookmarkEnd w:id="3"/>
    </w:p>
    <w:p w14:paraId="3435024C" w14:textId="20C4285E" w:rsidR="004A63A3" w:rsidRDefault="004A63A3" w:rsidP="004A63A3">
      <w:pPr>
        <w:pStyle w:val="Observation"/>
      </w:pPr>
      <w:bookmarkStart w:id="4" w:name="_Toc494381301"/>
      <w:r>
        <w:t xml:space="preserve">Pre-definition of QoS </w:t>
      </w:r>
      <w:r w:rsidR="00366E2C">
        <w:t xml:space="preserve">is </w:t>
      </w:r>
      <w:r>
        <w:t>only needed for non-3GPP Access Networks</w:t>
      </w:r>
      <w:bookmarkEnd w:id="2"/>
      <w:bookmarkEnd w:id="4"/>
    </w:p>
    <w:p w14:paraId="204D6781" w14:textId="77777777" w:rsidR="00366E2C" w:rsidRDefault="00366E2C" w:rsidP="00366E2C">
      <w:pPr>
        <w:pStyle w:val="Observation"/>
        <w:numPr>
          <w:ilvl w:val="0"/>
          <w:numId w:val="0"/>
        </w:numPr>
      </w:pPr>
    </w:p>
    <w:p w14:paraId="177F603D" w14:textId="1FBBF5B6" w:rsidR="00AB353D" w:rsidRDefault="00AB353D" w:rsidP="00AB353D">
      <w:pPr>
        <w:pStyle w:val="Heading3"/>
        <w:rPr>
          <w:color w:val="000000" w:themeColor="text1"/>
        </w:rPr>
      </w:pPr>
      <w:r>
        <w:rPr>
          <w:color w:val="000000" w:themeColor="text1"/>
        </w:rPr>
        <w:t>UE initiated new QFI to DRB mapping</w:t>
      </w:r>
    </w:p>
    <w:p w14:paraId="7E90F2DC" w14:textId="251F3798" w:rsidR="00AB353D" w:rsidRDefault="00AB353D" w:rsidP="00C9094E">
      <w:r>
        <w:t xml:space="preserve">In RAN2#99 concerns were raised about UE having QFI, which is not previously known for RAN. According to SA2, this should not be valid case. When UE has QFI, </w:t>
      </w:r>
      <w:r w:rsidR="00043F7D">
        <w:t>that</w:t>
      </w:r>
      <w:r>
        <w:t xml:space="preserve"> it is allowed to mark to the UL packets, 5CN should always be aware of it.</w:t>
      </w:r>
      <w:r w:rsidR="00043F7D">
        <w:t xml:space="preserve"> As the 5CN is aware of the UL initiated QFI, the 5CN would also make RAN aware of the upcoming QFI. This would allow RAN to configure explicit QFI to DRB mapping for UE. </w:t>
      </w:r>
      <w:r w:rsidR="00256735">
        <w:t>This results</w:t>
      </w:r>
      <w:r w:rsidR="00043F7D">
        <w:t xml:space="preserve">, that there is no need for default DRB, even when the first packets are UL packets from UE.  </w:t>
      </w:r>
    </w:p>
    <w:p w14:paraId="3FF7E92A" w14:textId="68467448" w:rsidR="00256735" w:rsidRDefault="00256735" w:rsidP="00256735">
      <w:pPr>
        <w:pStyle w:val="Observation"/>
        <w:spacing w:before="120"/>
        <w:rPr>
          <w:color w:val="000000" w:themeColor="text1"/>
        </w:rPr>
      </w:pPr>
      <w:bookmarkStart w:id="5" w:name="_Toc494045906"/>
      <w:bookmarkStart w:id="6" w:name="_Toc494375556"/>
      <w:bookmarkStart w:id="7" w:name="_Toc494381302"/>
      <w:r>
        <w:rPr>
          <w:color w:val="000000" w:themeColor="text1"/>
        </w:rPr>
        <w:t>5CN is always aware of QFIs initiated from the UE to UL direction. Therefore, no default DRB is needed.</w:t>
      </w:r>
      <w:bookmarkEnd w:id="5"/>
      <w:bookmarkEnd w:id="6"/>
      <w:bookmarkEnd w:id="7"/>
      <w:r>
        <w:rPr>
          <w:color w:val="000000" w:themeColor="text1"/>
        </w:rPr>
        <w:t xml:space="preserve"> </w:t>
      </w:r>
    </w:p>
    <w:p w14:paraId="71E7CD9D" w14:textId="504545D7" w:rsidR="0032786F" w:rsidRDefault="0032786F" w:rsidP="00256735">
      <w:pPr>
        <w:pStyle w:val="Observation"/>
        <w:spacing w:before="120"/>
        <w:rPr>
          <w:color w:val="000000" w:themeColor="text1"/>
        </w:rPr>
      </w:pPr>
      <w:bookmarkStart w:id="8" w:name="_Toc494375557"/>
      <w:bookmarkStart w:id="9" w:name="_Toc494381303"/>
      <w:r>
        <w:rPr>
          <w:color w:val="000000" w:themeColor="text1"/>
        </w:rPr>
        <w:t>There is always N1 signalling prior of using QFI.</w:t>
      </w:r>
      <w:bookmarkEnd w:id="8"/>
      <w:bookmarkEnd w:id="9"/>
      <w:r>
        <w:rPr>
          <w:color w:val="000000" w:themeColor="text1"/>
        </w:rPr>
        <w:t xml:space="preserve"> </w:t>
      </w:r>
    </w:p>
    <w:p w14:paraId="0C952F89" w14:textId="77777777" w:rsidR="004E4184" w:rsidRPr="00AB353D" w:rsidRDefault="004E4184" w:rsidP="004E4184">
      <w:pPr>
        <w:pStyle w:val="Observation"/>
        <w:numPr>
          <w:ilvl w:val="0"/>
          <w:numId w:val="0"/>
        </w:numPr>
        <w:spacing w:before="120"/>
        <w:rPr>
          <w:color w:val="000000" w:themeColor="text1"/>
        </w:rPr>
      </w:pPr>
    </w:p>
    <w:p w14:paraId="3B6DE803" w14:textId="349CC83F" w:rsidR="00FB5E7B" w:rsidRPr="00AB353D" w:rsidRDefault="00AB353D" w:rsidP="00FB5E7B">
      <w:pPr>
        <w:pStyle w:val="Heading3"/>
        <w:rPr>
          <w:color w:val="000000" w:themeColor="text1"/>
        </w:rPr>
      </w:pPr>
      <w:r w:rsidRPr="00AB353D">
        <w:rPr>
          <w:color w:val="000000" w:themeColor="text1"/>
        </w:rPr>
        <w:t>First DL traffic and QFI to DRB mapping delivery via RRC</w:t>
      </w:r>
    </w:p>
    <w:p w14:paraId="15D95567" w14:textId="1A236F02" w:rsidR="00FB5E7B" w:rsidRDefault="00FB5E7B" w:rsidP="00FB5E7B">
      <w:pPr>
        <w:rPr>
          <w:color w:val="000000" w:themeColor="text1"/>
        </w:rPr>
      </w:pPr>
      <w:r w:rsidRPr="00AB353D">
        <w:rPr>
          <w:color w:val="000000" w:themeColor="text1"/>
        </w:rPr>
        <w:t xml:space="preserve">The 5CN uses NAS configured QoS rules, i.e. it uses N1 (between UE and AMF) signalling to convey QoS information, such as TFT, a QFI and possibly other QoS parameters to the UE. As the 5CN informs UE via N1, it appears straightforward to inform RAN via N2 (between gNB and AMF) about new flow being established. Based on the N2 signalling, the gNB may map the QFI to new DRB and inform UE via RRC about new QFI to </w:t>
      </w:r>
      <w:r w:rsidRPr="00AB353D">
        <w:rPr>
          <w:color w:val="000000" w:themeColor="text1"/>
        </w:rPr>
        <w:lastRenderedPageBreak/>
        <w:t xml:space="preserve">DRB mapping. Alternatively, the gNB may inform UE via RRC to map the QFI to existing DRB for which it may or may not adjust its internal QoS handling parameters. This mechanism guarantees that UEs SDAP layer does not observe any UL packets without QFI-to-DRB mapping. </w:t>
      </w:r>
    </w:p>
    <w:p w14:paraId="5C6659CB" w14:textId="77777777" w:rsidR="00043F7D" w:rsidRPr="00AB353D" w:rsidRDefault="00043F7D" w:rsidP="00FB5E7B">
      <w:pPr>
        <w:rPr>
          <w:color w:val="000000" w:themeColor="text1"/>
        </w:rPr>
      </w:pPr>
    </w:p>
    <w:p w14:paraId="4DAE1F2B" w14:textId="07161160" w:rsidR="00FB5E7B" w:rsidRPr="00AB353D" w:rsidRDefault="00FB5E7B" w:rsidP="00FB5E7B">
      <w:pPr>
        <w:pStyle w:val="Observation"/>
        <w:spacing w:before="120"/>
        <w:rPr>
          <w:color w:val="000000" w:themeColor="text1"/>
        </w:rPr>
      </w:pPr>
      <w:bookmarkStart w:id="10" w:name="_Toc494045907"/>
      <w:bookmarkStart w:id="11" w:name="_Toc494375558"/>
      <w:bookmarkStart w:id="12" w:name="_Toc494381304"/>
      <w:r w:rsidRPr="00AB353D">
        <w:rPr>
          <w:color w:val="000000" w:themeColor="text1"/>
        </w:rPr>
        <w:t xml:space="preserve">When QFI-to-DRB mapping is derived </w:t>
      </w:r>
      <w:r w:rsidR="00AB353D" w:rsidRPr="00AB353D">
        <w:rPr>
          <w:color w:val="000000" w:themeColor="text1"/>
        </w:rPr>
        <w:t xml:space="preserve">from </w:t>
      </w:r>
      <w:r w:rsidRPr="00AB353D">
        <w:rPr>
          <w:color w:val="000000" w:themeColor="text1"/>
        </w:rPr>
        <w:t>N1 &amp; N2 signaling, UE does not observe UL packets without QFI to DRB mapping.</w:t>
      </w:r>
      <w:bookmarkEnd w:id="10"/>
      <w:bookmarkEnd w:id="11"/>
      <w:bookmarkEnd w:id="12"/>
      <w:r w:rsidRPr="00AB353D">
        <w:rPr>
          <w:color w:val="000000" w:themeColor="text1"/>
        </w:rPr>
        <w:t xml:space="preserve">  </w:t>
      </w:r>
    </w:p>
    <w:p w14:paraId="345246F8" w14:textId="77777777" w:rsidR="00FB5E7B" w:rsidRPr="00AB353D" w:rsidRDefault="00FB5E7B" w:rsidP="00FB5E7B">
      <w:pPr>
        <w:pStyle w:val="Heading3"/>
        <w:rPr>
          <w:color w:val="000000" w:themeColor="text1"/>
        </w:rPr>
      </w:pPr>
      <w:r w:rsidRPr="00AB353D">
        <w:rPr>
          <w:color w:val="000000" w:themeColor="text1"/>
        </w:rPr>
        <w:t>Using NAS level reflective Mapping</w:t>
      </w:r>
    </w:p>
    <w:p w14:paraId="53796977" w14:textId="77777777" w:rsidR="00FB5E7B" w:rsidRPr="00AB353D" w:rsidRDefault="00FB5E7B" w:rsidP="00FB5E7B">
      <w:pPr>
        <w:rPr>
          <w:color w:val="000000" w:themeColor="text1"/>
        </w:rPr>
      </w:pPr>
      <w:r w:rsidRPr="00AB353D">
        <w:rPr>
          <w:color w:val="000000" w:themeColor="text1"/>
        </w:rPr>
        <w:t xml:space="preserve">When 5CN uses NAS level reflective QoS, this implies that the first packets occurring on a new QFI are downlink packets. NAS level reflective QoS with previously unknown QFI may be only used with standardized QFI/5QI. In order to use non-standardized QFIs the 5CN must provide N2 signaling before first packets are marked with non-standard QFI. In both cases, gNB is able to decide to which DRB to map new QFI and inform UE either via reflective AS QoS or via RRC. This results that the SDAP layer of the UE does not observe any UL packets without QFI to DRB mapping.  </w:t>
      </w:r>
    </w:p>
    <w:p w14:paraId="75FAC18C" w14:textId="31C87CD0" w:rsidR="00B81E26" w:rsidRPr="005D7C95" w:rsidRDefault="00B81E26" w:rsidP="005D7C95">
      <w:pPr>
        <w:rPr>
          <w:color w:val="000000" w:themeColor="text1"/>
        </w:rPr>
      </w:pPr>
    </w:p>
    <w:p w14:paraId="5B823A8D" w14:textId="79C1045C" w:rsidR="005D7C95" w:rsidRPr="00454614" w:rsidRDefault="00256735" w:rsidP="00454614">
      <w:pPr>
        <w:pStyle w:val="Proposal"/>
      </w:pPr>
      <w:bookmarkStart w:id="13" w:name="_Toc494045904"/>
      <w:bookmarkStart w:id="14" w:name="_Toc494375575"/>
      <w:r w:rsidRPr="00454614">
        <w:t>gNB configures QFI to DRB mapping for every QFI.</w:t>
      </w:r>
      <w:bookmarkEnd w:id="13"/>
      <w:bookmarkEnd w:id="14"/>
      <w:r w:rsidRPr="00454614">
        <w:t xml:space="preserve">  </w:t>
      </w:r>
    </w:p>
    <w:p w14:paraId="2E0D1C20" w14:textId="4C6ECD83" w:rsidR="005D7C95" w:rsidRPr="00454614" w:rsidRDefault="005D7C95" w:rsidP="00454614">
      <w:pPr>
        <w:pStyle w:val="Proposal"/>
      </w:pPr>
      <w:bookmarkStart w:id="15" w:name="_Toc494045905"/>
      <w:bookmarkStart w:id="16" w:name="_Toc494375576"/>
      <w:r w:rsidRPr="00454614">
        <w:t>Default DRB is not defined for PDU session.</w:t>
      </w:r>
      <w:bookmarkEnd w:id="15"/>
      <w:bookmarkEnd w:id="16"/>
      <w:r w:rsidRPr="00454614">
        <w:t xml:space="preserve"> </w:t>
      </w:r>
    </w:p>
    <w:p w14:paraId="563D3F93" w14:textId="3BCED801" w:rsidR="003742AC" w:rsidRPr="00256735" w:rsidRDefault="008311A4" w:rsidP="006E062C">
      <w:pPr>
        <w:rPr>
          <w:color w:val="2E74B5" w:themeColor="accent1" w:themeShade="BF"/>
        </w:rPr>
      </w:pPr>
      <w:r w:rsidRPr="008311A4">
        <w:rPr>
          <w:color w:val="2E74B5" w:themeColor="accent1" w:themeShade="BF"/>
        </w:rPr>
        <w:t xml:space="preserve"> </w:t>
      </w:r>
    </w:p>
    <w:p w14:paraId="06BCDDA5" w14:textId="77777777" w:rsidR="00C01F33" w:rsidRPr="00CE0424" w:rsidRDefault="00C01F33" w:rsidP="00CE0424">
      <w:pPr>
        <w:pStyle w:val="Heading1"/>
      </w:pPr>
      <w:r w:rsidRPr="00CE0424">
        <w:t>Conclusion</w:t>
      </w:r>
    </w:p>
    <w:p w14:paraId="40D19CC8" w14:textId="77777777" w:rsidR="00814E2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11A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4787D4C" w14:textId="77777777" w:rsidR="00814E2A" w:rsidRDefault="00814E2A">
      <w:pPr>
        <w:pStyle w:val="TOC1"/>
        <w:rPr>
          <w:rFonts w:asciiTheme="minorHAnsi" w:eastAsiaTheme="minorEastAsia" w:hAnsiTheme="minorHAnsi" w:cstheme="minorBidi"/>
          <w:b w:val="0"/>
          <w:sz w:val="24"/>
          <w:szCs w:val="24"/>
          <w:lang w:val="en-GB" w:eastAsia="en-GB"/>
        </w:rPr>
      </w:pPr>
      <w:r>
        <w:t>Observation 1</w:t>
      </w:r>
      <w:r>
        <w:rPr>
          <w:rFonts w:asciiTheme="minorHAnsi" w:eastAsiaTheme="minorEastAsia" w:hAnsiTheme="minorHAnsi" w:cstheme="minorBidi"/>
          <w:b w:val="0"/>
          <w:sz w:val="24"/>
          <w:szCs w:val="24"/>
          <w:lang w:val="en-GB" w:eastAsia="en-GB"/>
        </w:rPr>
        <w:tab/>
      </w:r>
      <w:r>
        <w:t>There is no default QoS profile and RAN does not need to be aware of default QoS rule.</w:t>
      </w:r>
    </w:p>
    <w:p w14:paraId="5D6BA1E0" w14:textId="77777777" w:rsidR="00814E2A" w:rsidRDefault="00814E2A">
      <w:pPr>
        <w:pStyle w:val="TOC1"/>
        <w:rPr>
          <w:rFonts w:asciiTheme="minorHAnsi" w:eastAsiaTheme="minorEastAsia" w:hAnsiTheme="minorHAnsi" w:cstheme="minorBidi"/>
          <w:b w:val="0"/>
          <w:sz w:val="24"/>
          <w:szCs w:val="24"/>
          <w:lang w:val="en-GB" w:eastAsia="en-GB"/>
        </w:rPr>
      </w:pPr>
      <w:r>
        <w:t>Observation 2</w:t>
      </w:r>
      <w:r>
        <w:rPr>
          <w:rFonts w:asciiTheme="minorHAnsi" w:eastAsiaTheme="minorEastAsia" w:hAnsiTheme="minorHAnsi" w:cstheme="minorBidi"/>
          <w:b w:val="0"/>
          <w:sz w:val="24"/>
          <w:szCs w:val="24"/>
          <w:lang w:val="en-GB" w:eastAsia="en-GB"/>
        </w:rPr>
        <w:tab/>
      </w:r>
      <w:r w:rsidRPr="00EC2A99">
        <w:rPr>
          <w:color w:val="000000" w:themeColor="text1"/>
        </w:rPr>
        <w:t>The gNB is always able to make QFI to DRB mapping for the QFI</w:t>
      </w:r>
    </w:p>
    <w:p w14:paraId="052E0358" w14:textId="77777777" w:rsidR="00814E2A" w:rsidRDefault="00814E2A">
      <w:pPr>
        <w:pStyle w:val="TOC1"/>
        <w:rPr>
          <w:rFonts w:asciiTheme="minorHAnsi" w:eastAsiaTheme="minorEastAsia" w:hAnsiTheme="minorHAnsi" w:cstheme="minorBidi"/>
          <w:b w:val="0"/>
          <w:sz w:val="24"/>
          <w:szCs w:val="24"/>
          <w:lang w:val="en-GB" w:eastAsia="en-GB"/>
        </w:rPr>
      </w:pPr>
      <w:r>
        <w:t>Observation 3</w:t>
      </w:r>
      <w:r>
        <w:rPr>
          <w:rFonts w:asciiTheme="minorHAnsi" w:eastAsiaTheme="minorEastAsia" w:hAnsiTheme="minorHAnsi" w:cstheme="minorBidi"/>
          <w:b w:val="0"/>
          <w:sz w:val="24"/>
          <w:szCs w:val="24"/>
          <w:lang w:val="en-GB" w:eastAsia="en-GB"/>
        </w:rPr>
        <w:tab/>
      </w:r>
      <w:r>
        <w:t>Pre-definition of QoS is only needed for non-3GPP Access Networks</w:t>
      </w:r>
    </w:p>
    <w:p w14:paraId="5142E8D6" w14:textId="77777777" w:rsidR="00814E2A" w:rsidRDefault="00814E2A">
      <w:pPr>
        <w:pStyle w:val="TOC1"/>
        <w:rPr>
          <w:rFonts w:asciiTheme="minorHAnsi" w:eastAsiaTheme="minorEastAsia" w:hAnsiTheme="minorHAnsi" w:cstheme="minorBidi"/>
          <w:b w:val="0"/>
          <w:sz w:val="24"/>
          <w:szCs w:val="24"/>
          <w:lang w:val="en-GB" w:eastAsia="en-GB"/>
        </w:rPr>
      </w:pPr>
      <w:r w:rsidRPr="00EC2A99">
        <w:rPr>
          <w:color w:val="000000" w:themeColor="text1"/>
        </w:rPr>
        <w:t>Observation 4</w:t>
      </w:r>
      <w:r>
        <w:rPr>
          <w:rFonts w:asciiTheme="minorHAnsi" w:eastAsiaTheme="minorEastAsia" w:hAnsiTheme="minorHAnsi" w:cstheme="minorBidi"/>
          <w:b w:val="0"/>
          <w:sz w:val="24"/>
          <w:szCs w:val="24"/>
          <w:lang w:val="en-GB" w:eastAsia="en-GB"/>
        </w:rPr>
        <w:tab/>
      </w:r>
      <w:r w:rsidRPr="00EC2A99">
        <w:rPr>
          <w:color w:val="000000" w:themeColor="text1"/>
        </w:rPr>
        <w:t>5CN is always aware of QFIs initiated from the UE to UL direction. Therefore, no default DRB</w:t>
      </w:r>
      <w:bookmarkStart w:id="17" w:name="_GoBack"/>
      <w:bookmarkEnd w:id="17"/>
      <w:r w:rsidRPr="00EC2A99">
        <w:rPr>
          <w:color w:val="000000" w:themeColor="text1"/>
        </w:rPr>
        <w:t xml:space="preserve"> is needed.</w:t>
      </w:r>
    </w:p>
    <w:p w14:paraId="0EEB377B" w14:textId="77777777" w:rsidR="00814E2A" w:rsidRDefault="00814E2A">
      <w:pPr>
        <w:pStyle w:val="TOC1"/>
        <w:rPr>
          <w:rFonts w:asciiTheme="minorHAnsi" w:eastAsiaTheme="minorEastAsia" w:hAnsiTheme="minorHAnsi" w:cstheme="minorBidi"/>
          <w:b w:val="0"/>
          <w:sz w:val="24"/>
          <w:szCs w:val="24"/>
          <w:lang w:val="en-GB" w:eastAsia="en-GB"/>
        </w:rPr>
      </w:pPr>
      <w:r w:rsidRPr="00EC2A99">
        <w:rPr>
          <w:color w:val="000000" w:themeColor="text1"/>
        </w:rPr>
        <w:t>Observation 5</w:t>
      </w:r>
      <w:r>
        <w:rPr>
          <w:rFonts w:asciiTheme="minorHAnsi" w:eastAsiaTheme="minorEastAsia" w:hAnsiTheme="minorHAnsi" w:cstheme="minorBidi"/>
          <w:b w:val="0"/>
          <w:sz w:val="24"/>
          <w:szCs w:val="24"/>
          <w:lang w:val="en-GB" w:eastAsia="en-GB"/>
        </w:rPr>
        <w:tab/>
      </w:r>
      <w:r w:rsidRPr="00EC2A99">
        <w:rPr>
          <w:color w:val="000000" w:themeColor="text1"/>
        </w:rPr>
        <w:t>There is always N1 signalling prior of using QFI.</w:t>
      </w:r>
    </w:p>
    <w:p w14:paraId="70BC2613" w14:textId="77777777" w:rsidR="00814E2A" w:rsidRDefault="00814E2A">
      <w:pPr>
        <w:pStyle w:val="TOC1"/>
        <w:rPr>
          <w:rFonts w:asciiTheme="minorHAnsi" w:eastAsiaTheme="minorEastAsia" w:hAnsiTheme="minorHAnsi" w:cstheme="minorBidi"/>
          <w:b w:val="0"/>
          <w:sz w:val="24"/>
          <w:szCs w:val="24"/>
          <w:lang w:val="en-GB" w:eastAsia="en-GB"/>
        </w:rPr>
      </w:pPr>
      <w:r w:rsidRPr="00EC2A99">
        <w:rPr>
          <w:color w:val="000000" w:themeColor="text1"/>
        </w:rPr>
        <w:t>Observation 6</w:t>
      </w:r>
      <w:r>
        <w:rPr>
          <w:rFonts w:asciiTheme="minorHAnsi" w:eastAsiaTheme="minorEastAsia" w:hAnsiTheme="minorHAnsi" w:cstheme="minorBidi"/>
          <w:b w:val="0"/>
          <w:sz w:val="24"/>
          <w:szCs w:val="24"/>
          <w:lang w:val="en-GB" w:eastAsia="en-GB"/>
        </w:rPr>
        <w:tab/>
      </w:r>
      <w:r w:rsidRPr="00EC2A99">
        <w:rPr>
          <w:color w:val="000000" w:themeColor="text1"/>
        </w:rPr>
        <w:t>When QFI-to-DRB mapping is derived from N1 &amp; N2 signaling, UE does not observe UL packets without QFI to DRB mapping.</w:t>
      </w:r>
    </w:p>
    <w:p w14:paraId="5122A967" w14:textId="77777777" w:rsidR="008E065E" w:rsidRDefault="008E065E" w:rsidP="008E065E">
      <w:pPr>
        <w:pStyle w:val="BodyText"/>
        <w:rPr>
          <w:b/>
          <w:bCs/>
        </w:rPr>
      </w:pPr>
      <w:r>
        <w:rPr>
          <w:b/>
          <w:bCs/>
        </w:rPr>
        <w:fldChar w:fldCharType="end"/>
      </w:r>
    </w:p>
    <w:p w14:paraId="3620C1C2" w14:textId="77777777" w:rsidR="0088724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11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1B5EE92" w14:textId="77777777" w:rsidR="0088724A" w:rsidRDefault="0088724A">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gNB configures QFI to DRB mapping for every QFI.</w:t>
      </w:r>
    </w:p>
    <w:p w14:paraId="5B8E0844" w14:textId="77777777" w:rsidR="0088724A" w:rsidRDefault="0088724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Default DRB is not defined for PDU session.</w:t>
      </w:r>
    </w:p>
    <w:p w14:paraId="774A3934" w14:textId="77777777" w:rsidR="008E065E" w:rsidRPr="00CE0424" w:rsidRDefault="008E065E" w:rsidP="008E065E">
      <w:pPr>
        <w:rPr>
          <w:b/>
          <w:bCs/>
        </w:rPr>
      </w:pPr>
      <w:r>
        <w:rPr>
          <w:b/>
          <w:bCs/>
        </w:rPr>
        <w:fldChar w:fldCharType="end"/>
      </w:r>
    </w:p>
    <w:p w14:paraId="45BFB90C" w14:textId="5CACC64C" w:rsidR="00C01F33" w:rsidRPr="00CE0424" w:rsidRDefault="00C01F33" w:rsidP="006E062C"/>
    <w:p w14:paraId="672AD610" w14:textId="77777777" w:rsidR="00F507D1" w:rsidRPr="00CE0424" w:rsidRDefault="00F507D1" w:rsidP="00CE0424">
      <w:pPr>
        <w:pStyle w:val="Heading1"/>
      </w:pPr>
      <w:bookmarkStart w:id="18" w:name="_In-sequence_SDU_delivery"/>
      <w:bookmarkEnd w:id="18"/>
      <w:r w:rsidRPr="00CE0424">
        <w:t>References</w:t>
      </w:r>
    </w:p>
    <w:p w14:paraId="69D3D313" w14:textId="77777777" w:rsidR="000C4369" w:rsidRPr="00CE0424" w:rsidRDefault="000C4369" w:rsidP="000C4369">
      <w:pPr>
        <w:pStyle w:val="Reference"/>
      </w:pPr>
      <w:bookmarkStart w:id="19" w:name="_Ref174151459"/>
      <w:bookmarkStart w:id="20" w:name="_Ref189809556"/>
      <w:r>
        <w:t xml:space="preserve">System Architecture for the 5G System, 3GPP TS 23.501, </w:t>
      </w:r>
      <w:r w:rsidRPr="00B53103">
        <w:t>V1.3.0 (2017-09)</w:t>
      </w:r>
      <w:r>
        <w:t>.</w:t>
      </w:r>
    </w:p>
    <w:bookmarkEnd w:id="19"/>
    <w:bookmarkEnd w:id="20"/>
    <w:p w14:paraId="79841AB9"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47B12" w14:textId="77777777" w:rsidR="00864B8B" w:rsidRDefault="00864B8B">
      <w:r>
        <w:separator/>
      </w:r>
    </w:p>
  </w:endnote>
  <w:endnote w:type="continuationSeparator" w:id="0">
    <w:p w14:paraId="04D4F34C" w14:textId="77777777" w:rsidR="00864B8B" w:rsidRDefault="00864B8B">
      <w:r>
        <w:continuationSeparator/>
      </w:r>
    </w:p>
  </w:endnote>
  <w:endnote w:type="continuationNotice" w:id="1">
    <w:p w14:paraId="57F0AB5A" w14:textId="77777777" w:rsidR="00864B8B" w:rsidRDefault="00864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739D9" w14:textId="74C943C3" w:rsidR="00864B8B" w:rsidRDefault="00864B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4E2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4E2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2247D" w14:textId="77777777" w:rsidR="00864B8B" w:rsidRDefault="00864B8B">
      <w:r>
        <w:separator/>
      </w:r>
    </w:p>
  </w:footnote>
  <w:footnote w:type="continuationSeparator" w:id="0">
    <w:p w14:paraId="13223DB8" w14:textId="77777777" w:rsidR="00864B8B" w:rsidRDefault="00864B8B">
      <w:r>
        <w:continuationSeparator/>
      </w:r>
    </w:p>
  </w:footnote>
  <w:footnote w:type="continuationNotice" w:id="1">
    <w:p w14:paraId="464C78E4" w14:textId="77777777" w:rsidR="00864B8B" w:rsidRDefault="00864B8B">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9500A" w14:textId="77777777" w:rsidR="00864B8B" w:rsidRDefault="00864B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AA19D2"/>
    <w:multiLevelType w:val="hybridMultilevel"/>
    <w:tmpl w:val="ECE47EC2"/>
    <w:lvl w:ilvl="0" w:tplc="598CA50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6">
    <w:nsid w:val="230D5C15"/>
    <w:multiLevelType w:val="hybridMultilevel"/>
    <w:tmpl w:val="ACF2405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nsid w:val="260B3B3E"/>
    <w:multiLevelType w:val="hybridMultilevel"/>
    <w:tmpl w:val="184A48C2"/>
    <w:lvl w:ilvl="0" w:tplc="56FA29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CDE0C55"/>
    <w:multiLevelType w:val="multilevel"/>
    <w:tmpl w:val="0409001F"/>
    <w:numStyleLink w:val="111111"/>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8E02B3"/>
    <w:multiLevelType w:val="hybridMultilevel"/>
    <w:tmpl w:val="E2DC9EC2"/>
    <w:lvl w:ilvl="0" w:tplc="4DDED5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F56868"/>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667768"/>
    <w:multiLevelType w:val="hybridMultilevel"/>
    <w:tmpl w:val="0B7CD2F2"/>
    <w:lvl w:ilvl="0" w:tplc="E9864C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295682"/>
    <w:multiLevelType w:val="hybridMultilevel"/>
    <w:tmpl w:val="664AC0DA"/>
    <w:lvl w:ilvl="0" w:tplc="C4BC03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A732800"/>
    <w:multiLevelType w:val="hybridMultilevel"/>
    <w:tmpl w:val="2A264452"/>
    <w:lvl w:ilvl="0" w:tplc="111CCD16">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nsid w:val="64682DBA"/>
    <w:multiLevelType w:val="hybridMultilevel"/>
    <w:tmpl w:val="51E29BB8"/>
    <w:lvl w:ilvl="0" w:tplc="692047B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74912AE2"/>
    <w:multiLevelType w:val="hybridMultilevel"/>
    <w:tmpl w:val="102CED28"/>
    <w:lvl w:ilvl="0" w:tplc="F5AC8D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E92D3B"/>
    <w:multiLevelType w:val="hybridMultilevel"/>
    <w:tmpl w:val="D868B508"/>
    <w:lvl w:ilvl="0" w:tplc="0324DEB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B1029A"/>
    <w:multiLevelType w:val="hybridMultilevel"/>
    <w:tmpl w:val="78D2A846"/>
    <w:lvl w:ilvl="0" w:tplc="D51413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21"/>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6"/>
  </w:num>
  <w:num w:numId="19">
    <w:abstractNumId w:val="22"/>
  </w:num>
  <w:num w:numId="20">
    <w:abstractNumId w:val="27"/>
  </w:num>
  <w:num w:numId="21">
    <w:abstractNumId w:val="15"/>
  </w:num>
  <w:num w:numId="22">
    <w:abstractNumId w:val="26"/>
  </w:num>
  <w:num w:numId="23">
    <w:abstractNumId w:val="25"/>
  </w:num>
  <w:num w:numId="24">
    <w:abstractNumId w:val="7"/>
  </w:num>
  <w:num w:numId="25">
    <w:abstractNumId w:val="19"/>
  </w:num>
  <w:num w:numId="26">
    <w:abstractNumId w:val="23"/>
  </w:num>
  <w:num w:numId="27">
    <w:abstractNumId w:val="17"/>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1A4"/>
    <w:rsid w:val="000006E1"/>
    <w:rsid w:val="00002A37"/>
    <w:rsid w:val="000039F4"/>
    <w:rsid w:val="00006446"/>
    <w:rsid w:val="00006896"/>
    <w:rsid w:val="00007CDC"/>
    <w:rsid w:val="00011B28"/>
    <w:rsid w:val="00015D15"/>
    <w:rsid w:val="0002564D"/>
    <w:rsid w:val="00025ECA"/>
    <w:rsid w:val="00031C32"/>
    <w:rsid w:val="000325B8"/>
    <w:rsid w:val="00034C15"/>
    <w:rsid w:val="00036BA1"/>
    <w:rsid w:val="000422E2"/>
    <w:rsid w:val="00042F22"/>
    <w:rsid w:val="00043F7D"/>
    <w:rsid w:val="000444EF"/>
    <w:rsid w:val="00047817"/>
    <w:rsid w:val="00052A07"/>
    <w:rsid w:val="000534E3"/>
    <w:rsid w:val="0005606A"/>
    <w:rsid w:val="00056393"/>
    <w:rsid w:val="00057117"/>
    <w:rsid w:val="000616E7"/>
    <w:rsid w:val="0006487E"/>
    <w:rsid w:val="00065E1A"/>
    <w:rsid w:val="00076FC2"/>
    <w:rsid w:val="00077E5F"/>
    <w:rsid w:val="0008036A"/>
    <w:rsid w:val="00081AE6"/>
    <w:rsid w:val="000855EB"/>
    <w:rsid w:val="00085B52"/>
    <w:rsid w:val="000866F2"/>
    <w:rsid w:val="0008711D"/>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369"/>
    <w:rsid w:val="000D0D07"/>
    <w:rsid w:val="000D39B0"/>
    <w:rsid w:val="000D4797"/>
    <w:rsid w:val="000E0527"/>
    <w:rsid w:val="000E1E92"/>
    <w:rsid w:val="000F06D6"/>
    <w:rsid w:val="000F0EB1"/>
    <w:rsid w:val="000F1106"/>
    <w:rsid w:val="000F3BE9"/>
    <w:rsid w:val="000F3F6C"/>
    <w:rsid w:val="000F49DD"/>
    <w:rsid w:val="000F6DF3"/>
    <w:rsid w:val="001005FF"/>
    <w:rsid w:val="001062FB"/>
    <w:rsid w:val="001063E6"/>
    <w:rsid w:val="0010758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627"/>
    <w:rsid w:val="001659C1"/>
    <w:rsid w:val="00173A8E"/>
    <w:rsid w:val="00175147"/>
    <w:rsid w:val="00177795"/>
    <w:rsid w:val="0018143F"/>
    <w:rsid w:val="00190AC1"/>
    <w:rsid w:val="0019341A"/>
    <w:rsid w:val="00195B26"/>
    <w:rsid w:val="00197DF9"/>
    <w:rsid w:val="001A1987"/>
    <w:rsid w:val="001A2564"/>
    <w:rsid w:val="001A6173"/>
    <w:rsid w:val="001A6CBA"/>
    <w:rsid w:val="001B0D97"/>
    <w:rsid w:val="001B5A5D"/>
    <w:rsid w:val="001C18A1"/>
    <w:rsid w:val="001C1CE5"/>
    <w:rsid w:val="001C3D2A"/>
    <w:rsid w:val="001D51BA"/>
    <w:rsid w:val="001D6342"/>
    <w:rsid w:val="001D6D53"/>
    <w:rsid w:val="001E58E2"/>
    <w:rsid w:val="001E7AED"/>
    <w:rsid w:val="001F3916"/>
    <w:rsid w:val="001F54C5"/>
    <w:rsid w:val="001F5F8A"/>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735"/>
    <w:rsid w:val="00257543"/>
    <w:rsid w:val="00257AF2"/>
    <w:rsid w:val="002617E7"/>
    <w:rsid w:val="00264228"/>
    <w:rsid w:val="00264334"/>
    <w:rsid w:val="0026473E"/>
    <w:rsid w:val="00266214"/>
    <w:rsid w:val="00267C83"/>
    <w:rsid w:val="0027144F"/>
    <w:rsid w:val="00271F3A"/>
    <w:rsid w:val="00273278"/>
    <w:rsid w:val="002737F4"/>
    <w:rsid w:val="00280196"/>
    <w:rsid w:val="002805F5"/>
    <w:rsid w:val="00280751"/>
    <w:rsid w:val="0028280A"/>
    <w:rsid w:val="00286ACD"/>
    <w:rsid w:val="0028741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ABF"/>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4CF"/>
    <w:rsid w:val="00324D23"/>
    <w:rsid w:val="0032786F"/>
    <w:rsid w:val="00331751"/>
    <w:rsid w:val="00334579"/>
    <w:rsid w:val="00335858"/>
    <w:rsid w:val="00336BDA"/>
    <w:rsid w:val="00342BD7"/>
    <w:rsid w:val="00343A07"/>
    <w:rsid w:val="00346DB5"/>
    <w:rsid w:val="003477B1"/>
    <w:rsid w:val="0035491B"/>
    <w:rsid w:val="00357380"/>
    <w:rsid w:val="003602D9"/>
    <w:rsid w:val="003604CE"/>
    <w:rsid w:val="00361227"/>
    <w:rsid w:val="00361C17"/>
    <w:rsid w:val="00366E2C"/>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E70"/>
    <w:rsid w:val="003B7FE5"/>
    <w:rsid w:val="003C11C8"/>
    <w:rsid w:val="003C2702"/>
    <w:rsid w:val="003C7806"/>
    <w:rsid w:val="003D109F"/>
    <w:rsid w:val="003D2478"/>
    <w:rsid w:val="003D3C45"/>
    <w:rsid w:val="003D5B1F"/>
    <w:rsid w:val="003E15FA"/>
    <w:rsid w:val="003E478D"/>
    <w:rsid w:val="003E55E4"/>
    <w:rsid w:val="003E74E3"/>
    <w:rsid w:val="003F05C7"/>
    <w:rsid w:val="003F2CD4"/>
    <w:rsid w:val="003F6BBE"/>
    <w:rsid w:val="003F6E82"/>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166"/>
    <w:rsid w:val="00441A92"/>
    <w:rsid w:val="00444F56"/>
    <w:rsid w:val="00446488"/>
    <w:rsid w:val="004517AA"/>
    <w:rsid w:val="00452CAC"/>
    <w:rsid w:val="00454614"/>
    <w:rsid w:val="00457565"/>
    <w:rsid w:val="00457B71"/>
    <w:rsid w:val="004669E2"/>
    <w:rsid w:val="00470C31"/>
    <w:rsid w:val="004734D0"/>
    <w:rsid w:val="0047556B"/>
    <w:rsid w:val="00477768"/>
    <w:rsid w:val="004844AB"/>
    <w:rsid w:val="0048732F"/>
    <w:rsid w:val="00492BC5"/>
    <w:rsid w:val="004964F1"/>
    <w:rsid w:val="004A16BC"/>
    <w:rsid w:val="004A2B94"/>
    <w:rsid w:val="004A63A3"/>
    <w:rsid w:val="004B7C0C"/>
    <w:rsid w:val="004C1EAA"/>
    <w:rsid w:val="004C2DB9"/>
    <w:rsid w:val="004C3898"/>
    <w:rsid w:val="004C597E"/>
    <w:rsid w:val="004D36B1"/>
    <w:rsid w:val="004D7EBD"/>
    <w:rsid w:val="004E2680"/>
    <w:rsid w:val="004E28F9"/>
    <w:rsid w:val="004E4184"/>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8E2"/>
    <w:rsid w:val="0059779B"/>
    <w:rsid w:val="005A046D"/>
    <w:rsid w:val="005A1379"/>
    <w:rsid w:val="005A209A"/>
    <w:rsid w:val="005A662D"/>
    <w:rsid w:val="005B35D7"/>
    <w:rsid w:val="005B392A"/>
    <w:rsid w:val="005B3AA3"/>
    <w:rsid w:val="005B591A"/>
    <w:rsid w:val="005B6F83"/>
    <w:rsid w:val="005C74FB"/>
    <w:rsid w:val="005D1602"/>
    <w:rsid w:val="005D7C95"/>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641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0D6"/>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C0D"/>
    <w:rsid w:val="007A58A6"/>
    <w:rsid w:val="007B3D2D"/>
    <w:rsid w:val="007B50AE"/>
    <w:rsid w:val="007B51DF"/>
    <w:rsid w:val="007C05DD"/>
    <w:rsid w:val="007C2E83"/>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E2A"/>
    <w:rsid w:val="008158D6"/>
    <w:rsid w:val="00817196"/>
    <w:rsid w:val="008235DB"/>
    <w:rsid w:val="00824AB4"/>
    <w:rsid w:val="00825C42"/>
    <w:rsid w:val="00825D25"/>
    <w:rsid w:val="00827D6F"/>
    <w:rsid w:val="008301B6"/>
    <w:rsid w:val="008311A4"/>
    <w:rsid w:val="008376AC"/>
    <w:rsid w:val="008444E8"/>
    <w:rsid w:val="00844E80"/>
    <w:rsid w:val="00846FE7"/>
    <w:rsid w:val="00854F97"/>
    <w:rsid w:val="00856911"/>
    <w:rsid w:val="00864B8B"/>
    <w:rsid w:val="008677FD"/>
    <w:rsid w:val="008706D4"/>
    <w:rsid w:val="00870F8A"/>
    <w:rsid w:val="008719A4"/>
    <w:rsid w:val="00871D23"/>
    <w:rsid w:val="00873DB0"/>
    <w:rsid w:val="00874312"/>
    <w:rsid w:val="0087437C"/>
    <w:rsid w:val="00875CD7"/>
    <w:rsid w:val="00876B4D"/>
    <w:rsid w:val="00877F18"/>
    <w:rsid w:val="0088724A"/>
    <w:rsid w:val="00894A88"/>
    <w:rsid w:val="00895386"/>
    <w:rsid w:val="008A21FF"/>
    <w:rsid w:val="008A2CE2"/>
    <w:rsid w:val="008A30AC"/>
    <w:rsid w:val="008A44B8"/>
    <w:rsid w:val="008A51A8"/>
    <w:rsid w:val="008A54C7"/>
    <w:rsid w:val="008A5ADB"/>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BF1"/>
    <w:rsid w:val="00902350"/>
    <w:rsid w:val="0090336B"/>
    <w:rsid w:val="009053AA"/>
    <w:rsid w:val="00906939"/>
    <w:rsid w:val="00910B7D"/>
    <w:rsid w:val="00911DFB"/>
    <w:rsid w:val="009139D9"/>
    <w:rsid w:val="00914AD8"/>
    <w:rsid w:val="00914DB8"/>
    <w:rsid w:val="00916079"/>
    <w:rsid w:val="00917CE9"/>
    <w:rsid w:val="00920BF2"/>
    <w:rsid w:val="00922010"/>
    <w:rsid w:val="0092379C"/>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3A7"/>
    <w:rsid w:val="00980477"/>
    <w:rsid w:val="00985253"/>
    <w:rsid w:val="009853B3"/>
    <w:rsid w:val="00990630"/>
    <w:rsid w:val="00991761"/>
    <w:rsid w:val="00994DCA"/>
    <w:rsid w:val="009960EC"/>
    <w:rsid w:val="009970DD"/>
    <w:rsid w:val="009A0FBA"/>
    <w:rsid w:val="009A1601"/>
    <w:rsid w:val="009A462D"/>
    <w:rsid w:val="009A5CBA"/>
    <w:rsid w:val="009B0ECE"/>
    <w:rsid w:val="009B1F30"/>
    <w:rsid w:val="009B3AC2"/>
    <w:rsid w:val="009B4DF4"/>
    <w:rsid w:val="009B564E"/>
    <w:rsid w:val="009B7E87"/>
    <w:rsid w:val="009C403E"/>
    <w:rsid w:val="009D4FF0"/>
    <w:rsid w:val="009D703C"/>
    <w:rsid w:val="009D718F"/>
    <w:rsid w:val="009D726B"/>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05CF"/>
    <w:rsid w:val="00A71B99"/>
    <w:rsid w:val="00A739D0"/>
    <w:rsid w:val="00A761D4"/>
    <w:rsid w:val="00A77EC4"/>
    <w:rsid w:val="00A92879"/>
    <w:rsid w:val="00A9442A"/>
    <w:rsid w:val="00AA016F"/>
    <w:rsid w:val="00AA1A46"/>
    <w:rsid w:val="00AA1ED6"/>
    <w:rsid w:val="00AA51D6"/>
    <w:rsid w:val="00AA79A4"/>
    <w:rsid w:val="00AB0BC8"/>
    <w:rsid w:val="00AB11CA"/>
    <w:rsid w:val="00AB14D9"/>
    <w:rsid w:val="00AB353D"/>
    <w:rsid w:val="00AB4AB8"/>
    <w:rsid w:val="00AB655E"/>
    <w:rsid w:val="00AC007F"/>
    <w:rsid w:val="00AC2ECD"/>
    <w:rsid w:val="00AC3119"/>
    <w:rsid w:val="00AC49FB"/>
    <w:rsid w:val="00AC5A10"/>
    <w:rsid w:val="00AD01EC"/>
    <w:rsid w:val="00AD0AA3"/>
    <w:rsid w:val="00AD197B"/>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EC7"/>
    <w:rsid w:val="00B157F9"/>
    <w:rsid w:val="00B20256"/>
    <w:rsid w:val="00B20D09"/>
    <w:rsid w:val="00B2763F"/>
    <w:rsid w:val="00B27AAC"/>
    <w:rsid w:val="00B30929"/>
    <w:rsid w:val="00B372AA"/>
    <w:rsid w:val="00B37A31"/>
    <w:rsid w:val="00B40445"/>
    <w:rsid w:val="00B41888"/>
    <w:rsid w:val="00B45A52"/>
    <w:rsid w:val="00B46175"/>
    <w:rsid w:val="00B50ED0"/>
    <w:rsid w:val="00B6188F"/>
    <w:rsid w:val="00B664C7"/>
    <w:rsid w:val="00B739F6"/>
    <w:rsid w:val="00B81A6C"/>
    <w:rsid w:val="00B81E26"/>
    <w:rsid w:val="00B85DE5"/>
    <w:rsid w:val="00B90F73"/>
    <w:rsid w:val="00B93A7D"/>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977"/>
    <w:rsid w:val="00BF74C7"/>
    <w:rsid w:val="00C015F1"/>
    <w:rsid w:val="00C01F33"/>
    <w:rsid w:val="00C02CC6"/>
    <w:rsid w:val="00C040F7"/>
    <w:rsid w:val="00C041B0"/>
    <w:rsid w:val="00C044AB"/>
    <w:rsid w:val="00C05706"/>
    <w:rsid w:val="00C07377"/>
    <w:rsid w:val="00C1044B"/>
    <w:rsid w:val="00C10478"/>
    <w:rsid w:val="00C12107"/>
    <w:rsid w:val="00C14D4B"/>
    <w:rsid w:val="00C154BB"/>
    <w:rsid w:val="00C15A8F"/>
    <w:rsid w:val="00C24345"/>
    <w:rsid w:val="00C279B5"/>
    <w:rsid w:val="00C27C45"/>
    <w:rsid w:val="00C3719D"/>
    <w:rsid w:val="00C531CA"/>
    <w:rsid w:val="00C54995"/>
    <w:rsid w:val="00C54D41"/>
    <w:rsid w:val="00C60783"/>
    <w:rsid w:val="00C64672"/>
    <w:rsid w:val="00C70697"/>
    <w:rsid w:val="00C72EF4"/>
    <w:rsid w:val="00C75D2F"/>
    <w:rsid w:val="00C767BE"/>
    <w:rsid w:val="00C76E3C"/>
    <w:rsid w:val="00C81568"/>
    <w:rsid w:val="00C9027A"/>
    <w:rsid w:val="00C9068E"/>
    <w:rsid w:val="00C9094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496"/>
    <w:rsid w:val="00DF15E0"/>
    <w:rsid w:val="00DF37A0"/>
    <w:rsid w:val="00E110E7"/>
    <w:rsid w:val="00E11B20"/>
    <w:rsid w:val="00E17FA2"/>
    <w:rsid w:val="00E21DF6"/>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81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270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37C"/>
    <w:rsid w:val="00F93AA9"/>
    <w:rsid w:val="00F96985"/>
    <w:rsid w:val="00F97838"/>
    <w:rsid w:val="00FA2BB3"/>
    <w:rsid w:val="00FB4C80"/>
    <w:rsid w:val="00FB5E7B"/>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BC2A9C2"/>
  <w15:chartTrackingRefBased/>
  <w15:docId w15:val="{14CBFE05-B619-42EE-A717-68A3C285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A5AD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5A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5A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A5ADB"/>
    <w:pPr>
      <w:numPr>
        <w:ilvl w:val="2"/>
      </w:numPr>
      <w:spacing w:before="120"/>
      <w:outlineLvl w:val="2"/>
    </w:pPr>
    <w:rPr>
      <w:sz w:val="28"/>
      <w:szCs w:val="28"/>
    </w:rPr>
  </w:style>
  <w:style w:type="paragraph" w:styleId="Heading4">
    <w:name w:val="heading 4"/>
    <w:basedOn w:val="Heading3"/>
    <w:next w:val="Normal"/>
    <w:qFormat/>
    <w:rsid w:val="008A5ADB"/>
    <w:pPr>
      <w:numPr>
        <w:ilvl w:val="3"/>
      </w:numPr>
      <w:outlineLvl w:val="3"/>
    </w:pPr>
    <w:rPr>
      <w:sz w:val="24"/>
      <w:szCs w:val="24"/>
    </w:rPr>
  </w:style>
  <w:style w:type="paragraph" w:styleId="Heading5">
    <w:name w:val="heading 5"/>
    <w:basedOn w:val="Heading4"/>
    <w:next w:val="Normal"/>
    <w:qFormat/>
    <w:rsid w:val="008A5ADB"/>
    <w:pPr>
      <w:numPr>
        <w:ilvl w:val="4"/>
      </w:numPr>
      <w:outlineLvl w:val="4"/>
    </w:pPr>
    <w:rPr>
      <w:sz w:val="22"/>
      <w:szCs w:val="22"/>
    </w:rPr>
  </w:style>
  <w:style w:type="paragraph" w:styleId="Heading6">
    <w:name w:val="heading 6"/>
    <w:basedOn w:val="Normal"/>
    <w:next w:val="Normal"/>
    <w:qFormat/>
    <w:rsid w:val="008A5ADB"/>
    <w:pPr>
      <w:keepNext/>
      <w:keepLines/>
      <w:numPr>
        <w:ilvl w:val="5"/>
        <w:numId w:val="1"/>
      </w:numPr>
      <w:spacing w:before="120"/>
      <w:outlineLvl w:val="5"/>
    </w:pPr>
    <w:rPr>
      <w:rFonts w:cs="Arial"/>
    </w:rPr>
  </w:style>
  <w:style w:type="paragraph" w:styleId="Heading7">
    <w:name w:val="heading 7"/>
    <w:basedOn w:val="Normal"/>
    <w:next w:val="Normal"/>
    <w:qFormat/>
    <w:rsid w:val="008A5ADB"/>
    <w:pPr>
      <w:keepNext/>
      <w:keepLines/>
      <w:numPr>
        <w:ilvl w:val="6"/>
        <w:numId w:val="1"/>
      </w:numPr>
      <w:spacing w:before="120"/>
      <w:outlineLvl w:val="6"/>
    </w:pPr>
    <w:rPr>
      <w:rFonts w:cs="Arial"/>
    </w:rPr>
  </w:style>
  <w:style w:type="paragraph" w:styleId="Heading8">
    <w:name w:val="heading 8"/>
    <w:basedOn w:val="Heading7"/>
    <w:next w:val="Normal"/>
    <w:qFormat/>
    <w:rsid w:val="008A5ADB"/>
    <w:pPr>
      <w:numPr>
        <w:ilvl w:val="7"/>
      </w:numPr>
      <w:outlineLvl w:val="7"/>
    </w:pPr>
  </w:style>
  <w:style w:type="paragraph" w:styleId="Heading9">
    <w:name w:val="heading 9"/>
    <w:basedOn w:val="Heading8"/>
    <w:next w:val="Normal"/>
    <w:qFormat/>
    <w:rsid w:val="008A5A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5ADB"/>
    <w:pPr>
      <w:spacing w:before="180"/>
      <w:ind w:left="2693" w:hanging="2693"/>
    </w:pPr>
    <w:rPr>
      <w:b w:val="0"/>
      <w:bCs/>
    </w:rPr>
  </w:style>
  <w:style w:type="paragraph" w:styleId="TOC1">
    <w:name w:val="toc 1"/>
    <w:aliases w:val="Observation TOC2"/>
    <w:uiPriority w:val="39"/>
    <w:rsid w:val="008A5AD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A5ADB"/>
    <w:pPr>
      <w:keepNext/>
      <w:keepLines/>
      <w:spacing w:before="180"/>
      <w:jc w:val="center"/>
    </w:pPr>
  </w:style>
  <w:style w:type="paragraph" w:styleId="Caption">
    <w:name w:val="caption"/>
    <w:basedOn w:val="Normal"/>
    <w:next w:val="Normal"/>
    <w:qFormat/>
    <w:rsid w:val="008A5ADB"/>
    <w:pPr>
      <w:spacing w:after="240"/>
      <w:jc w:val="center"/>
    </w:pPr>
    <w:rPr>
      <w:b/>
      <w:bCs/>
    </w:rPr>
  </w:style>
  <w:style w:type="paragraph" w:styleId="TOC5">
    <w:name w:val="toc 5"/>
    <w:aliases w:val="Observation TOC"/>
    <w:basedOn w:val="TOC4"/>
    <w:semiHidden/>
    <w:rsid w:val="008A5ADB"/>
    <w:pPr>
      <w:tabs>
        <w:tab w:val="right" w:pos="1701"/>
      </w:tabs>
      <w:ind w:left="1701" w:hanging="1701"/>
    </w:pPr>
  </w:style>
  <w:style w:type="paragraph" w:styleId="TOC4">
    <w:name w:val="toc 4"/>
    <w:basedOn w:val="TOC3"/>
    <w:semiHidden/>
    <w:rsid w:val="008A5ADB"/>
    <w:pPr>
      <w:ind w:left="1418" w:hanging="1418"/>
    </w:pPr>
  </w:style>
  <w:style w:type="paragraph" w:styleId="TOC3">
    <w:name w:val="toc 3"/>
    <w:basedOn w:val="TOC2"/>
    <w:semiHidden/>
    <w:rsid w:val="008A5ADB"/>
    <w:pPr>
      <w:ind w:left="1134" w:hanging="1134"/>
    </w:pPr>
  </w:style>
  <w:style w:type="paragraph" w:styleId="TOC2">
    <w:name w:val="toc 2"/>
    <w:basedOn w:val="TOC1"/>
    <w:semiHidden/>
    <w:rsid w:val="008A5ADB"/>
    <w:pPr>
      <w:keepNext w:val="0"/>
      <w:spacing w:before="0"/>
      <w:ind w:left="851" w:hanging="851"/>
    </w:pPr>
    <w:rPr>
      <w:szCs w:val="20"/>
    </w:rPr>
  </w:style>
  <w:style w:type="paragraph" w:styleId="Index2">
    <w:name w:val="index 2"/>
    <w:basedOn w:val="Index1"/>
    <w:semiHidden/>
    <w:rsid w:val="008A5ADB"/>
    <w:pPr>
      <w:ind w:left="284"/>
    </w:pPr>
  </w:style>
  <w:style w:type="paragraph" w:styleId="Index1">
    <w:name w:val="index 1"/>
    <w:basedOn w:val="Normal"/>
    <w:semiHidden/>
    <w:rsid w:val="008A5ADB"/>
    <w:pPr>
      <w:keepLines/>
      <w:spacing w:after="0"/>
    </w:pPr>
  </w:style>
  <w:style w:type="paragraph" w:styleId="DocumentMap">
    <w:name w:val="Document Map"/>
    <w:basedOn w:val="Normal"/>
    <w:semiHidden/>
    <w:rsid w:val="008A5ADB"/>
    <w:pPr>
      <w:shd w:val="clear" w:color="auto" w:fill="000080"/>
    </w:pPr>
    <w:rPr>
      <w:rFonts w:ascii="Tahoma" w:hAnsi="Tahoma" w:cs="Tahoma"/>
    </w:rPr>
  </w:style>
  <w:style w:type="paragraph" w:styleId="ListNumber2">
    <w:name w:val="List Number 2"/>
    <w:basedOn w:val="ListNumber"/>
    <w:rsid w:val="008A5ADB"/>
    <w:pPr>
      <w:ind w:left="851"/>
    </w:pPr>
  </w:style>
  <w:style w:type="paragraph" w:styleId="ListNumber">
    <w:name w:val="List Number"/>
    <w:basedOn w:val="List"/>
    <w:rsid w:val="008A5ADB"/>
  </w:style>
  <w:style w:type="paragraph" w:styleId="List">
    <w:name w:val="List"/>
    <w:basedOn w:val="Normal"/>
    <w:rsid w:val="008A5ADB"/>
    <w:pPr>
      <w:ind w:left="568" w:hanging="284"/>
    </w:pPr>
  </w:style>
  <w:style w:type="paragraph" w:styleId="Header">
    <w:name w:val="header"/>
    <w:rsid w:val="008A5A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A5ADB"/>
    <w:rPr>
      <w:b/>
      <w:bCs/>
      <w:position w:val="6"/>
      <w:sz w:val="16"/>
      <w:szCs w:val="16"/>
    </w:rPr>
  </w:style>
  <w:style w:type="paragraph" w:styleId="FootnoteText">
    <w:name w:val="footnote text"/>
    <w:basedOn w:val="Normal"/>
    <w:semiHidden/>
    <w:rsid w:val="008A5ADB"/>
    <w:pPr>
      <w:keepLines/>
      <w:spacing w:after="0"/>
      <w:ind w:left="454" w:hanging="454"/>
    </w:pPr>
    <w:rPr>
      <w:sz w:val="16"/>
      <w:szCs w:val="16"/>
    </w:rPr>
  </w:style>
  <w:style w:type="paragraph" w:customStyle="1" w:styleId="3GPPHeader">
    <w:name w:val="3GPP_Header"/>
    <w:basedOn w:val="Normal"/>
    <w:rsid w:val="008A5ADB"/>
    <w:pPr>
      <w:tabs>
        <w:tab w:val="left" w:pos="1701"/>
        <w:tab w:val="right" w:pos="9639"/>
      </w:tabs>
      <w:spacing w:after="240"/>
    </w:pPr>
    <w:rPr>
      <w:b/>
      <w:sz w:val="24"/>
    </w:rPr>
  </w:style>
  <w:style w:type="paragraph" w:styleId="TOC9">
    <w:name w:val="toc 9"/>
    <w:basedOn w:val="TOC8"/>
    <w:semiHidden/>
    <w:rsid w:val="008A5ADB"/>
    <w:pPr>
      <w:ind w:left="1418" w:hanging="1418"/>
    </w:pPr>
  </w:style>
  <w:style w:type="paragraph" w:styleId="TOC6">
    <w:name w:val="toc 6"/>
    <w:basedOn w:val="TOC5"/>
    <w:next w:val="Normal"/>
    <w:semiHidden/>
    <w:rsid w:val="008A5ADB"/>
    <w:pPr>
      <w:ind w:left="1985" w:hanging="1985"/>
    </w:pPr>
  </w:style>
  <w:style w:type="paragraph" w:styleId="TOC7">
    <w:name w:val="toc 7"/>
    <w:basedOn w:val="TOC6"/>
    <w:next w:val="Normal"/>
    <w:semiHidden/>
    <w:rsid w:val="008A5ADB"/>
    <w:pPr>
      <w:ind w:left="2268" w:hanging="2268"/>
    </w:pPr>
  </w:style>
  <w:style w:type="paragraph" w:styleId="ListBullet2">
    <w:name w:val="List Bullet 2"/>
    <w:basedOn w:val="ListBullet"/>
    <w:rsid w:val="008A5ADB"/>
    <w:pPr>
      <w:numPr>
        <w:numId w:val="6"/>
      </w:numPr>
    </w:pPr>
  </w:style>
  <w:style w:type="paragraph" w:styleId="ListBullet">
    <w:name w:val="List Bullet"/>
    <w:basedOn w:val="BodyText"/>
    <w:rsid w:val="008A5ADB"/>
    <w:pPr>
      <w:numPr>
        <w:numId w:val="5"/>
      </w:numPr>
    </w:pPr>
  </w:style>
  <w:style w:type="paragraph" w:styleId="ListBullet3">
    <w:name w:val="List Bullet 3"/>
    <w:basedOn w:val="ListBullet2"/>
    <w:rsid w:val="008A5ADB"/>
    <w:pPr>
      <w:numPr>
        <w:numId w:val="7"/>
      </w:numPr>
    </w:pPr>
  </w:style>
  <w:style w:type="paragraph" w:customStyle="1" w:styleId="EQ">
    <w:name w:val="EQ"/>
    <w:basedOn w:val="Normal"/>
    <w:next w:val="Normal"/>
    <w:rsid w:val="008A5ADB"/>
    <w:pPr>
      <w:keepLines/>
      <w:tabs>
        <w:tab w:val="center" w:pos="4536"/>
        <w:tab w:val="right" w:pos="9072"/>
      </w:tabs>
      <w:spacing w:after="180"/>
      <w:jc w:val="left"/>
    </w:pPr>
    <w:rPr>
      <w:noProof/>
      <w:lang w:eastAsia="en-US"/>
    </w:rPr>
  </w:style>
  <w:style w:type="paragraph" w:styleId="List2">
    <w:name w:val="List 2"/>
    <w:basedOn w:val="List"/>
    <w:rsid w:val="008A5ADB"/>
    <w:pPr>
      <w:ind w:left="851"/>
    </w:pPr>
  </w:style>
  <w:style w:type="paragraph" w:styleId="List3">
    <w:name w:val="List 3"/>
    <w:basedOn w:val="List2"/>
    <w:rsid w:val="008A5ADB"/>
    <w:pPr>
      <w:ind w:left="1135"/>
    </w:pPr>
  </w:style>
  <w:style w:type="paragraph" w:styleId="List4">
    <w:name w:val="List 4"/>
    <w:basedOn w:val="List3"/>
    <w:rsid w:val="008A5ADB"/>
    <w:pPr>
      <w:ind w:left="1418"/>
    </w:pPr>
  </w:style>
  <w:style w:type="paragraph" w:styleId="List5">
    <w:name w:val="List 5"/>
    <w:basedOn w:val="List4"/>
    <w:rsid w:val="008A5ADB"/>
    <w:pPr>
      <w:ind w:left="1702"/>
    </w:pPr>
  </w:style>
  <w:style w:type="paragraph" w:customStyle="1" w:styleId="EditorsNote">
    <w:name w:val="Editor's Note"/>
    <w:basedOn w:val="Normal"/>
    <w:rsid w:val="008A5ADB"/>
    <w:pPr>
      <w:keepLines/>
      <w:spacing w:after="180"/>
      <w:ind w:left="1135" w:hanging="851"/>
      <w:jc w:val="left"/>
    </w:pPr>
    <w:rPr>
      <w:color w:val="FF0000"/>
      <w:lang w:eastAsia="en-US"/>
    </w:rPr>
  </w:style>
  <w:style w:type="paragraph" w:styleId="ListBullet4">
    <w:name w:val="List Bullet 4"/>
    <w:basedOn w:val="ListBullet3"/>
    <w:rsid w:val="008A5ADB"/>
    <w:pPr>
      <w:numPr>
        <w:numId w:val="8"/>
      </w:numPr>
    </w:pPr>
  </w:style>
  <w:style w:type="paragraph" w:styleId="ListBullet5">
    <w:name w:val="List Bullet 5"/>
    <w:basedOn w:val="ListBullet4"/>
    <w:rsid w:val="008A5ADB"/>
    <w:pPr>
      <w:numPr>
        <w:numId w:val="4"/>
      </w:numPr>
    </w:pPr>
  </w:style>
  <w:style w:type="paragraph" w:styleId="Footer">
    <w:name w:val="footer"/>
    <w:basedOn w:val="Header"/>
    <w:semiHidden/>
    <w:rsid w:val="008A5ADB"/>
    <w:pPr>
      <w:jc w:val="center"/>
    </w:pPr>
    <w:rPr>
      <w:i/>
      <w:iCs/>
    </w:rPr>
  </w:style>
  <w:style w:type="paragraph" w:customStyle="1" w:styleId="Reference">
    <w:name w:val="Reference"/>
    <w:basedOn w:val="Normal"/>
    <w:rsid w:val="008A5ADB"/>
    <w:pPr>
      <w:numPr>
        <w:numId w:val="2"/>
      </w:numPr>
    </w:pPr>
  </w:style>
  <w:style w:type="paragraph" w:styleId="BalloonText">
    <w:name w:val="Balloon Text"/>
    <w:basedOn w:val="Normal"/>
    <w:semiHidden/>
    <w:rsid w:val="008A5ADB"/>
    <w:rPr>
      <w:rFonts w:ascii="Tahoma" w:hAnsi="Tahoma" w:cs="Tahoma"/>
      <w:sz w:val="16"/>
      <w:szCs w:val="16"/>
    </w:rPr>
  </w:style>
  <w:style w:type="character" w:styleId="PageNumber">
    <w:name w:val="page number"/>
    <w:basedOn w:val="DefaultParagraphFont"/>
    <w:semiHidden/>
    <w:rsid w:val="008A5ADB"/>
  </w:style>
  <w:style w:type="paragraph" w:styleId="BodyText">
    <w:name w:val="Body Text"/>
    <w:basedOn w:val="Normal"/>
    <w:link w:val="BodyTextChar"/>
    <w:rsid w:val="008A5ADB"/>
  </w:style>
  <w:style w:type="character" w:styleId="Hyperlink">
    <w:name w:val="Hyperlink"/>
    <w:uiPriority w:val="99"/>
    <w:rsid w:val="008A5ADB"/>
    <w:rPr>
      <w:color w:val="0000FF"/>
      <w:u w:val="single"/>
      <w:lang w:val="en-GB"/>
    </w:rPr>
  </w:style>
  <w:style w:type="character" w:styleId="FollowedHyperlink">
    <w:name w:val="FollowedHyperlink"/>
    <w:semiHidden/>
    <w:rsid w:val="008A5ADB"/>
    <w:rPr>
      <w:color w:val="FF0000"/>
      <w:u w:val="single"/>
    </w:rPr>
  </w:style>
  <w:style w:type="character" w:styleId="CommentReference">
    <w:name w:val="annotation reference"/>
    <w:semiHidden/>
    <w:rsid w:val="008A5ADB"/>
    <w:rPr>
      <w:sz w:val="16"/>
      <w:szCs w:val="16"/>
    </w:rPr>
  </w:style>
  <w:style w:type="paragraph" w:styleId="CommentText">
    <w:name w:val="annotation text"/>
    <w:basedOn w:val="Normal"/>
    <w:semiHidden/>
    <w:rsid w:val="008A5ADB"/>
  </w:style>
  <w:style w:type="paragraph" w:styleId="CommentSubject">
    <w:name w:val="annotation subject"/>
    <w:basedOn w:val="CommentText"/>
    <w:next w:val="CommentText"/>
    <w:semiHidden/>
    <w:rsid w:val="008A5ADB"/>
    <w:rPr>
      <w:b/>
      <w:bCs/>
    </w:rPr>
  </w:style>
  <w:style w:type="character" w:customStyle="1" w:styleId="Heading1Char">
    <w:name w:val="Heading 1 Char"/>
    <w:link w:val="Heading1"/>
    <w:rsid w:val="008A5ADB"/>
    <w:rPr>
      <w:rFonts w:ascii="Arial" w:hAnsi="Arial" w:cs="Arial"/>
      <w:sz w:val="36"/>
      <w:szCs w:val="36"/>
      <w:lang w:val="en-GB" w:eastAsia="zh-CN"/>
    </w:rPr>
  </w:style>
  <w:style w:type="paragraph" w:customStyle="1" w:styleId="B1">
    <w:name w:val="B1"/>
    <w:basedOn w:val="List"/>
    <w:link w:val="B1Char"/>
    <w:rsid w:val="008A5ADB"/>
    <w:pPr>
      <w:spacing w:after="180"/>
      <w:jc w:val="left"/>
    </w:pPr>
    <w:rPr>
      <w:lang w:eastAsia="en-US"/>
    </w:rPr>
  </w:style>
  <w:style w:type="paragraph" w:customStyle="1" w:styleId="B2">
    <w:name w:val="B2"/>
    <w:basedOn w:val="List2"/>
    <w:rsid w:val="008A5ADB"/>
    <w:pPr>
      <w:spacing w:after="180"/>
      <w:jc w:val="left"/>
    </w:pPr>
    <w:rPr>
      <w:lang w:eastAsia="en-US"/>
    </w:rPr>
  </w:style>
  <w:style w:type="paragraph" w:customStyle="1" w:styleId="B3">
    <w:name w:val="B3"/>
    <w:basedOn w:val="List3"/>
    <w:rsid w:val="008A5ADB"/>
    <w:pPr>
      <w:spacing w:after="180"/>
      <w:jc w:val="left"/>
    </w:pPr>
    <w:rPr>
      <w:lang w:eastAsia="en-US"/>
    </w:rPr>
  </w:style>
  <w:style w:type="paragraph" w:customStyle="1" w:styleId="B4">
    <w:name w:val="B4"/>
    <w:basedOn w:val="List4"/>
    <w:rsid w:val="008A5ADB"/>
    <w:pPr>
      <w:spacing w:after="180"/>
      <w:jc w:val="left"/>
    </w:pPr>
    <w:rPr>
      <w:lang w:eastAsia="en-US"/>
    </w:rPr>
  </w:style>
  <w:style w:type="paragraph" w:customStyle="1" w:styleId="Proposal">
    <w:name w:val="Proposal"/>
    <w:basedOn w:val="Normal"/>
    <w:rsid w:val="008A5ADB"/>
    <w:pPr>
      <w:numPr>
        <w:numId w:val="3"/>
      </w:numPr>
      <w:tabs>
        <w:tab w:val="clear" w:pos="1304"/>
        <w:tab w:val="left" w:pos="1701"/>
      </w:tabs>
      <w:ind w:left="1701" w:hanging="1701"/>
    </w:pPr>
    <w:rPr>
      <w:b/>
      <w:bCs/>
    </w:rPr>
  </w:style>
  <w:style w:type="character" w:customStyle="1" w:styleId="BodyTextChar">
    <w:name w:val="Body Text Char"/>
    <w:link w:val="BodyText"/>
    <w:rsid w:val="008A5ADB"/>
    <w:rPr>
      <w:rFonts w:ascii="Arial" w:hAnsi="Arial"/>
      <w:lang w:val="en-GB" w:eastAsia="zh-CN"/>
    </w:rPr>
  </w:style>
  <w:style w:type="paragraph" w:customStyle="1" w:styleId="B5">
    <w:name w:val="B5"/>
    <w:basedOn w:val="List5"/>
    <w:rsid w:val="008A5ADB"/>
    <w:pPr>
      <w:spacing w:after="180"/>
      <w:jc w:val="left"/>
    </w:pPr>
    <w:rPr>
      <w:lang w:eastAsia="en-US"/>
    </w:rPr>
  </w:style>
  <w:style w:type="paragraph" w:customStyle="1" w:styleId="EX">
    <w:name w:val="EX"/>
    <w:basedOn w:val="Normal"/>
    <w:rsid w:val="008A5ADB"/>
    <w:pPr>
      <w:keepLines/>
      <w:spacing w:after="180"/>
      <w:ind w:left="1702" w:hanging="1418"/>
      <w:jc w:val="left"/>
    </w:pPr>
    <w:rPr>
      <w:lang w:eastAsia="en-US"/>
    </w:rPr>
  </w:style>
  <w:style w:type="paragraph" w:customStyle="1" w:styleId="EW">
    <w:name w:val="EW"/>
    <w:basedOn w:val="EX"/>
    <w:rsid w:val="008A5ADB"/>
    <w:pPr>
      <w:spacing w:after="0"/>
    </w:pPr>
  </w:style>
  <w:style w:type="paragraph" w:customStyle="1" w:styleId="TAL">
    <w:name w:val="TAL"/>
    <w:basedOn w:val="Normal"/>
    <w:rsid w:val="008A5ADB"/>
    <w:pPr>
      <w:keepNext/>
      <w:keepLines/>
      <w:spacing w:after="0"/>
      <w:jc w:val="left"/>
    </w:pPr>
    <w:rPr>
      <w:sz w:val="18"/>
      <w:lang w:eastAsia="en-US"/>
    </w:rPr>
  </w:style>
  <w:style w:type="paragraph" w:customStyle="1" w:styleId="TAC">
    <w:name w:val="TAC"/>
    <w:basedOn w:val="TAL"/>
    <w:rsid w:val="008A5ADB"/>
    <w:pPr>
      <w:jc w:val="center"/>
    </w:pPr>
  </w:style>
  <w:style w:type="paragraph" w:customStyle="1" w:styleId="TAH">
    <w:name w:val="TAH"/>
    <w:basedOn w:val="TAC"/>
    <w:rsid w:val="008A5ADB"/>
    <w:rPr>
      <w:b/>
    </w:rPr>
  </w:style>
  <w:style w:type="paragraph" w:customStyle="1" w:styleId="TAN">
    <w:name w:val="TAN"/>
    <w:basedOn w:val="TAL"/>
    <w:rsid w:val="008A5ADB"/>
    <w:pPr>
      <w:ind w:left="851" w:hanging="851"/>
    </w:pPr>
  </w:style>
  <w:style w:type="paragraph" w:customStyle="1" w:styleId="TAR">
    <w:name w:val="TAR"/>
    <w:basedOn w:val="TAL"/>
    <w:rsid w:val="008A5ADB"/>
    <w:pPr>
      <w:jc w:val="right"/>
    </w:pPr>
  </w:style>
  <w:style w:type="paragraph" w:customStyle="1" w:styleId="TH">
    <w:name w:val="TH"/>
    <w:basedOn w:val="Normal"/>
    <w:rsid w:val="008A5ADB"/>
    <w:pPr>
      <w:keepNext/>
      <w:keepLines/>
      <w:spacing w:before="60" w:after="180"/>
      <w:jc w:val="center"/>
    </w:pPr>
    <w:rPr>
      <w:b/>
      <w:lang w:eastAsia="en-US"/>
    </w:rPr>
  </w:style>
  <w:style w:type="paragraph" w:customStyle="1" w:styleId="TF">
    <w:name w:val="TF"/>
    <w:basedOn w:val="TH"/>
    <w:rsid w:val="008A5ADB"/>
    <w:pPr>
      <w:keepNext w:val="0"/>
      <w:spacing w:before="0" w:after="240"/>
    </w:pPr>
  </w:style>
  <w:style w:type="paragraph" w:customStyle="1" w:styleId="TT">
    <w:name w:val="TT"/>
    <w:basedOn w:val="Heading1"/>
    <w:next w:val="Normal"/>
    <w:rsid w:val="008A5ADB"/>
    <w:pPr>
      <w:numPr>
        <w:numId w:val="0"/>
      </w:numPr>
      <w:ind w:left="1134" w:hanging="1134"/>
      <w:outlineLvl w:val="9"/>
    </w:pPr>
    <w:rPr>
      <w:rFonts w:cs="Times New Roman"/>
      <w:szCs w:val="20"/>
      <w:lang w:eastAsia="en-US"/>
    </w:rPr>
  </w:style>
  <w:style w:type="paragraph" w:customStyle="1" w:styleId="ZA">
    <w:name w:val="ZA"/>
    <w:rsid w:val="008A5A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5A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A5A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A5A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A5ADB"/>
  </w:style>
  <w:style w:type="paragraph" w:customStyle="1" w:styleId="ZH">
    <w:name w:val="ZH"/>
    <w:rsid w:val="008A5A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A5A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A5ADB"/>
    <w:pPr>
      <w:framePr w:hRule="auto" w:wrap="notBeside" w:y="852"/>
    </w:pPr>
    <w:rPr>
      <w:i w:val="0"/>
      <w:sz w:val="40"/>
    </w:rPr>
  </w:style>
  <w:style w:type="paragraph" w:customStyle="1" w:styleId="ZU">
    <w:name w:val="ZU"/>
    <w:rsid w:val="008A5A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A5ADB"/>
    <w:pPr>
      <w:framePr w:wrap="notBeside" w:y="16161"/>
    </w:pPr>
  </w:style>
  <w:style w:type="paragraph" w:customStyle="1" w:styleId="FP">
    <w:name w:val="FP"/>
    <w:basedOn w:val="Normal"/>
    <w:rsid w:val="008A5ADB"/>
    <w:pPr>
      <w:spacing w:after="0"/>
      <w:jc w:val="left"/>
    </w:pPr>
    <w:rPr>
      <w:lang w:eastAsia="en-US"/>
    </w:rPr>
  </w:style>
  <w:style w:type="paragraph" w:customStyle="1" w:styleId="Observation">
    <w:name w:val="Observation"/>
    <w:basedOn w:val="Proposal"/>
    <w:qFormat/>
    <w:rsid w:val="008A5ADB"/>
    <w:pPr>
      <w:numPr>
        <w:numId w:val="13"/>
      </w:numPr>
      <w:ind w:left="1701" w:hanging="1701"/>
    </w:pPr>
  </w:style>
  <w:style w:type="paragraph" w:styleId="TableofFigures">
    <w:name w:val="table of figures"/>
    <w:basedOn w:val="Normal"/>
    <w:next w:val="Normal"/>
    <w:uiPriority w:val="99"/>
    <w:rsid w:val="008A5ADB"/>
    <w:pPr>
      <w:ind w:left="1418" w:hanging="1418"/>
      <w:jc w:val="left"/>
    </w:pPr>
    <w:rPr>
      <w:b/>
    </w:rPr>
  </w:style>
  <w:style w:type="paragraph" w:customStyle="1" w:styleId="Doc-text2">
    <w:name w:val="Doc-text2"/>
    <w:basedOn w:val="Normal"/>
    <w:link w:val="Doc-text2Char"/>
    <w:qFormat/>
    <w:rsid w:val="008A5A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5ADB"/>
    <w:rPr>
      <w:rFonts w:ascii="Arial" w:eastAsia="MS Mincho" w:hAnsi="Arial"/>
      <w:szCs w:val="24"/>
      <w:lang w:val="en-GB" w:eastAsia="en-GB"/>
    </w:rPr>
  </w:style>
  <w:style w:type="paragraph" w:styleId="ListParagraph">
    <w:name w:val="List Paragraph"/>
    <w:basedOn w:val="Normal"/>
    <w:uiPriority w:val="34"/>
    <w:qFormat/>
    <w:rsid w:val="008311A4"/>
    <w:pPr>
      <w:ind w:left="720"/>
      <w:contextualSpacing/>
    </w:pPr>
  </w:style>
  <w:style w:type="character" w:customStyle="1" w:styleId="B1Char">
    <w:name w:val="B1 Char"/>
    <w:link w:val="B1"/>
    <w:rsid w:val="00C1044B"/>
    <w:rPr>
      <w:rFonts w:ascii="Arial" w:hAnsi="Arial"/>
      <w:lang w:val="en-GB"/>
    </w:rPr>
  </w:style>
  <w:style w:type="table" w:styleId="TableGrid">
    <w:name w:val="Table Grid"/>
    <w:basedOn w:val="TableNormal"/>
    <w:rsid w:val="003B5E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AD01EC"/>
    <w:rPr>
      <w:rFonts w:ascii="Arial" w:hAnsi="Arial"/>
      <w:lang w:val="en-GB" w:eastAsia="zh-CN"/>
    </w:rPr>
  </w:style>
  <w:style w:type="numbering" w:styleId="111111">
    <w:name w:val="Outline List 2"/>
    <w:basedOn w:val="NoList"/>
    <w:rsid w:val="00C531C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902438">
      <w:bodyDiv w:val="1"/>
      <w:marLeft w:val="0"/>
      <w:marRight w:val="0"/>
      <w:marTop w:val="0"/>
      <w:marBottom w:val="0"/>
      <w:divBdr>
        <w:top w:val="none" w:sz="0" w:space="0" w:color="auto"/>
        <w:left w:val="none" w:sz="0" w:space="0" w:color="auto"/>
        <w:bottom w:val="none" w:sz="0" w:space="0" w:color="auto"/>
        <w:right w:val="none" w:sz="0" w:space="0" w:color="auto"/>
      </w:divBdr>
    </w:div>
    <w:div w:id="6895993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95584036">
      <w:bodyDiv w:val="1"/>
      <w:marLeft w:val="0"/>
      <w:marRight w:val="0"/>
      <w:marTop w:val="0"/>
      <w:marBottom w:val="0"/>
      <w:divBdr>
        <w:top w:val="none" w:sz="0" w:space="0" w:color="auto"/>
        <w:left w:val="none" w:sz="0" w:space="0" w:color="auto"/>
        <w:bottom w:val="none" w:sz="0" w:space="0" w:color="auto"/>
        <w:right w:val="none" w:sz="0" w:space="0" w:color="auto"/>
      </w:divBdr>
    </w:div>
    <w:div w:id="124460454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5NUHHDQN7SK2-1-181103</_dlc_DocId>
    <_dlc_DocIdUrl xmlns="08b2df90-05d3-4030-90d4-c9feeb4a1cd9">
      <Url>https://ericoll.internal.ericsson.com/sites/star/_layouts/DocIdRedir.aspx?ID=5NUHHDQN7SK2-1-181103</Url>
      <Description>5NUHHDQN7SK2-1-181103</Description>
    </_dlc_DocIdUrl>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846C32A2-538E-9347-BC4C-6F77F1EC67ED}"/>
</file>

<file path=docProps/app.xml><?xml version="1.0" encoding="utf-8"?>
<Properties xmlns="http://schemas.openxmlformats.org/officeDocument/2006/extended-properties" xmlns:vt="http://schemas.openxmlformats.org/officeDocument/2006/docPropsVTypes">
  <Template>W:\Documents\3GPP\RAN2\99bis_Prague\R2-17xxxxx - Contribution Template.dotx</Template>
  <TotalTime>890</TotalTime>
  <Pages>3</Pages>
  <Words>1010</Words>
  <Characters>5761</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35</cp:revision>
  <cp:lastPrinted>2008-01-31T16:09:00Z</cp:lastPrinted>
  <dcterms:created xsi:type="dcterms:W3CDTF">2017-09-06T12:35:00Z</dcterms:created>
  <dcterms:modified xsi:type="dcterms:W3CDTF">2017-09-28T14:59:00Z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949237b2-36a3-4616-bbf8-a2c1fa22a88a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